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349DF">
      <w:pPr>
        <w:jc w:val="center"/>
        <w:rPr>
          <w:rFonts w:hint="eastAsia" w:ascii="宋体" w:hAnsi="宋体"/>
          <w:b/>
          <w:color w:val="auto"/>
          <w:sz w:val="72"/>
          <w:highlight w:val="none"/>
        </w:rPr>
      </w:pPr>
      <w:bookmarkStart w:id="4" w:name="_GoBack"/>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19C4BAB8">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56CE26E4">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1FC51F85">
      <w:pPr>
        <w:spacing w:line="360" w:lineRule="auto"/>
        <w:ind w:firstLine="1438" w:firstLineChars="398"/>
        <w:rPr>
          <w:rFonts w:hint="eastAsia" w:ascii="宋体" w:hAnsi="宋体"/>
          <w:b/>
          <w:color w:val="auto"/>
          <w:sz w:val="36"/>
          <w:highlight w:val="none"/>
        </w:rPr>
      </w:pPr>
    </w:p>
    <w:p w14:paraId="16D504F3">
      <w:pPr>
        <w:spacing w:line="360" w:lineRule="auto"/>
        <w:ind w:firstLine="1438" w:firstLineChars="398"/>
        <w:rPr>
          <w:rFonts w:hint="eastAsia" w:ascii="宋体" w:hAnsi="宋体"/>
          <w:b/>
          <w:color w:val="auto"/>
          <w:sz w:val="36"/>
          <w:highlight w:val="none"/>
        </w:rPr>
      </w:pPr>
    </w:p>
    <w:p w14:paraId="1A84EAC9">
      <w:pPr>
        <w:spacing w:line="360" w:lineRule="auto"/>
        <w:ind w:firstLine="1438" w:firstLineChars="398"/>
        <w:rPr>
          <w:rFonts w:hint="eastAsia" w:ascii="宋体" w:hAnsi="宋体"/>
          <w:b/>
          <w:color w:val="auto"/>
          <w:sz w:val="36"/>
          <w:highlight w:val="none"/>
        </w:rPr>
      </w:pPr>
    </w:p>
    <w:p w14:paraId="37ACAB1C">
      <w:pPr>
        <w:spacing w:line="360" w:lineRule="auto"/>
        <w:ind w:firstLine="1438" w:firstLineChars="398"/>
        <w:rPr>
          <w:rFonts w:hint="eastAsia" w:ascii="宋体" w:hAnsi="宋体"/>
          <w:b/>
          <w:color w:val="auto"/>
          <w:sz w:val="36"/>
          <w:highlight w:val="none"/>
        </w:rPr>
      </w:pPr>
    </w:p>
    <w:p w14:paraId="1880CF21">
      <w:pPr>
        <w:spacing w:line="360" w:lineRule="auto"/>
        <w:ind w:firstLine="1438" w:firstLineChars="398"/>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rPr>
        <w:t>：</w:t>
      </w:r>
      <w:r>
        <w:rPr>
          <w:rFonts w:hint="eastAsia" w:ascii="宋体" w:hAnsi="宋体"/>
          <w:b/>
          <w:color w:val="auto"/>
          <w:sz w:val="36"/>
          <w:highlight w:val="none"/>
          <w:u w:val="single"/>
        </w:rPr>
        <w:t>XM2026-DZ0045</w:t>
      </w:r>
    </w:p>
    <w:p w14:paraId="3A41EA42">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rPr>
        <w:t>2026年高拍仪采购项目</w:t>
      </w:r>
    </w:p>
    <w:p w14:paraId="4FDA2DF4">
      <w:pPr>
        <w:spacing w:line="360" w:lineRule="auto"/>
        <w:ind w:firstLine="1438" w:firstLineChars="398"/>
        <w:rPr>
          <w:rFonts w:hint="eastAsia" w:ascii="宋体" w:hAnsi="宋体"/>
          <w:b/>
          <w:color w:val="auto"/>
          <w:sz w:val="36"/>
          <w:highlight w:val="none"/>
        </w:rPr>
      </w:pPr>
    </w:p>
    <w:p w14:paraId="339FCD16">
      <w:pPr>
        <w:spacing w:line="360" w:lineRule="auto"/>
        <w:ind w:firstLine="1438" w:firstLineChars="398"/>
        <w:rPr>
          <w:rFonts w:hint="eastAsia" w:ascii="宋体" w:hAnsi="宋体"/>
          <w:b/>
          <w:color w:val="auto"/>
          <w:sz w:val="36"/>
          <w:highlight w:val="none"/>
        </w:rPr>
      </w:pPr>
    </w:p>
    <w:p w14:paraId="2B1A8C43">
      <w:pPr>
        <w:spacing w:line="360" w:lineRule="auto"/>
        <w:ind w:firstLine="1438" w:firstLineChars="398"/>
        <w:rPr>
          <w:rFonts w:hint="eastAsia" w:ascii="宋体" w:hAnsi="宋体"/>
          <w:b/>
          <w:color w:val="auto"/>
          <w:sz w:val="36"/>
          <w:highlight w:val="none"/>
        </w:rPr>
      </w:pPr>
    </w:p>
    <w:p w14:paraId="1F21D43A">
      <w:pPr>
        <w:spacing w:line="360" w:lineRule="auto"/>
        <w:ind w:firstLine="1438" w:firstLineChars="398"/>
        <w:rPr>
          <w:rFonts w:hint="eastAsia" w:ascii="宋体" w:hAnsi="宋体"/>
          <w:b/>
          <w:color w:val="auto"/>
          <w:sz w:val="36"/>
          <w:highlight w:val="none"/>
        </w:rPr>
      </w:pPr>
    </w:p>
    <w:p w14:paraId="41C546DE">
      <w:pPr>
        <w:spacing w:line="360" w:lineRule="auto"/>
        <w:ind w:firstLine="1438" w:firstLineChars="398"/>
        <w:rPr>
          <w:rFonts w:hint="eastAsia" w:ascii="宋体" w:hAnsi="宋体"/>
          <w:b/>
          <w:color w:val="auto"/>
          <w:sz w:val="36"/>
          <w:highlight w:val="none"/>
        </w:rPr>
      </w:pPr>
    </w:p>
    <w:p w14:paraId="63B82BA0">
      <w:pPr>
        <w:pStyle w:val="7"/>
        <w:ind w:left="3083" w:leftChars="608" w:hanging="1806" w:hangingChars="500"/>
        <w:jc w:val="left"/>
        <w:rPr>
          <w:rFonts w:hint="eastAsia" w:hAnsi="宋体" w:cs="宋体"/>
          <w:b/>
          <w:color w:val="auto"/>
          <w:spacing w:val="20"/>
          <w:sz w:val="32"/>
          <w:highlight w:val="none"/>
        </w:rPr>
      </w:pPr>
      <w:r>
        <w:rPr>
          <w:rFonts w:hint="eastAsia" w:hAnsi="宋体" w:cs="宋体"/>
          <w:b/>
          <w:color w:val="auto"/>
          <w:spacing w:val="20"/>
          <w:sz w:val="32"/>
          <w:highlight w:val="none"/>
        </w:rPr>
        <w:t>使用单位：厦门市政府机关事业单位和福建省内其他终端用户</w:t>
      </w:r>
    </w:p>
    <w:p w14:paraId="7AC9A0CC">
      <w:pPr>
        <w:pStyle w:val="7"/>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53581766">
      <w:pPr>
        <w:pStyle w:val="7"/>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0F903EBC">
      <w:pPr>
        <w:spacing w:line="360" w:lineRule="auto"/>
        <w:ind w:firstLine="1438" w:firstLineChars="398"/>
        <w:rPr>
          <w:rFonts w:hint="eastAsia" w:ascii="宋体" w:hAnsi="宋体"/>
          <w:b/>
          <w:color w:val="auto"/>
          <w:sz w:val="36"/>
          <w:highlight w:val="none"/>
        </w:rPr>
      </w:pPr>
    </w:p>
    <w:p w14:paraId="1ECBE72B">
      <w:pPr>
        <w:pStyle w:val="7"/>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7C6699A4">
      <w:pPr>
        <w:pStyle w:val="7"/>
        <w:spacing w:line="360" w:lineRule="auto"/>
        <w:jc w:val="center"/>
        <w:outlineLvl w:val="9"/>
        <w:rPr>
          <w:rFonts w:hint="eastAsia" w:hAnsi="宋体"/>
          <w:b/>
          <w:color w:val="auto"/>
          <w:sz w:val="32"/>
          <w:highlight w:val="none"/>
        </w:rPr>
      </w:pPr>
    </w:p>
    <w:p w14:paraId="5814C11B">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582C2F00">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2B0F42CB">
      <w:pPr>
        <w:rPr>
          <w:rFonts w:hint="eastAsia" w:ascii="宋体" w:hAnsi="宋体" w:eastAsia="宋体" w:cs="宋体"/>
          <w:color w:val="auto"/>
          <w:sz w:val="24"/>
          <w:szCs w:val="24"/>
          <w:highlight w:val="none"/>
        </w:rPr>
      </w:pPr>
    </w:p>
    <w:p w14:paraId="2660F2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27ADEC1C">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2F133E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6F3E234C">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735FB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7AAFF55B">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351F49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77E33B00">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7F4555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685AF218">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253151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14:paraId="13FA78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0630A1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3AF2F7E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53D93E16">
      <w:pPr>
        <w:spacing w:line="360" w:lineRule="auto"/>
        <w:ind w:firstLine="480" w:firstLineChars="200"/>
        <w:rPr>
          <w:rFonts w:hint="eastAsia" w:ascii="宋体" w:hAnsi="宋体" w:eastAsia="宋体" w:cs="宋体"/>
          <w:color w:val="auto"/>
          <w:sz w:val="24"/>
          <w:szCs w:val="24"/>
          <w:highlight w:val="none"/>
        </w:rPr>
      </w:pPr>
    </w:p>
    <w:p w14:paraId="7D429E35">
      <w:pPr>
        <w:spacing w:line="360" w:lineRule="auto"/>
        <w:ind w:firstLine="480" w:firstLineChars="200"/>
        <w:rPr>
          <w:rFonts w:hint="eastAsia" w:ascii="宋体" w:hAnsi="宋体" w:eastAsia="宋体" w:cs="宋体"/>
          <w:color w:val="auto"/>
          <w:sz w:val="24"/>
          <w:szCs w:val="24"/>
          <w:highlight w:val="none"/>
        </w:rPr>
      </w:pPr>
    </w:p>
    <w:p w14:paraId="62C180B0">
      <w:pPr>
        <w:spacing w:line="360" w:lineRule="auto"/>
        <w:ind w:firstLine="480" w:firstLineChars="200"/>
        <w:rPr>
          <w:rFonts w:hint="eastAsia" w:ascii="宋体" w:hAnsi="宋体" w:eastAsia="宋体" w:cs="宋体"/>
          <w:color w:val="auto"/>
          <w:sz w:val="24"/>
          <w:szCs w:val="24"/>
          <w:highlight w:val="none"/>
        </w:rPr>
      </w:pPr>
    </w:p>
    <w:p w14:paraId="7794DD0F">
      <w:pPr>
        <w:spacing w:line="360" w:lineRule="auto"/>
        <w:ind w:firstLine="480" w:firstLineChars="200"/>
        <w:rPr>
          <w:rFonts w:hint="eastAsia" w:ascii="宋体" w:hAnsi="宋体" w:eastAsia="宋体" w:cs="宋体"/>
          <w:color w:val="auto"/>
          <w:sz w:val="24"/>
          <w:szCs w:val="24"/>
          <w:highlight w:val="none"/>
        </w:rPr>
      </w:pPr>
    </w:p>
    <w:p w14:paraId="0FF8894B">
      <w:pPr>
        <w:spacing w:line="360" w:lineRule="auto"/>
        <w:ind w:firstLine="0" w:firstLineChars="0"/>
        <w:rPr>
          <w:rFonts w:hint="eastAsia" w:ascii="宋体" w:hAnsi="宋体" w:eastAsia="宋体" w:cs="宋体"/>
          <w:color w:val="auto"/>
          <w:sz w:val="24"/>
          <w:szCs w:val="24"/>
          <w:highlight w:val="none"/>
        </w:rPr>
      </w:pPr>
    </w:p>
    <w:p w14:paraId="3AA0744C">
      <w:pPr>
        <w:pStyle w:val="7"/>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67241EF3">
      <w:pPr>
        <w:pStyle w:val="3"/>
        <w:snapToGrid w:val="0"/>
        <w:spacing w:line="360" w:lineRule="auto"/>
        <w:ind w:firstLine="0"/>
        <w:rPr>
          <w:rFonts w:hint="eastAsia" w:ascii="宋体" w:hAnsi="宋体" w:eastAsia="宋体" w:cs="宋体"/>
          <w:color w:val="auto"/>
          <w:sz w:val="24"/>
          <w:szCs w:val="24"/>
          <w:highlight w:val="none"/>
        </w:rPr>
      </w:pPr>
    </w:p>
    <w:p w14:paraId="3C962F5F">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40CE7776">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273C6497">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4211492D">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19D6A27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4E226D7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478FC56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68572D3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6D106B3A">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276FF90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280FD92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4A944745">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5897C39E">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453BDB93">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1303A97B">
      <w:pPr>
        <w:pStyle w:val="3"/>
        <w:spacing w:line="360" w:lineRule="auto"/>
        <w:ind w:firstLine="2250" w:firstLineChars="934"/>
        <w:rPr>
          <w:rFonts w:hint="eastAsia" w:ascii="宋体" w:hAnsi="宋体" w:eastAsia="宋体" w:cs="宋体"/>
          <w:b/>
          <w:color w:val="auto"/>
          <w:sz w:val="24"/>
          <w:szCs w:val="24"/>
          <w:highlight w:val="none"/>
          <w:u w:val="single"/>
        </w:rPr>
        <w:sectPr>
          <w:footerReference r:id="rId7" w:type="first"/>
          <w:headerReference r:id="rId5" w:type="default"/>
          <w:footerReference r:id="rId6" w:type="default"/>
          <w:pgSz w:w="11906" w:h="16838"/>
          <w:pgMar w:top="1440" w:right="1800" w:bottom="1440" w:left="1800" w:header="851" w:footer="992" w:gutter="0"/>
          <w:cols w:space="425" w:num="1"/>
          <w:docGrid w:type="lines" w:linePitch="312" w:charSpace="0"/>
        </w:sectPr>
      </w:pPr>
    </w:p>
    <w:p w14:paraId="1A99FE09">
      <w:pPr>
        <w:pStyle w:val="39"/>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10C130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color w:val="auto"/>
          <w:sz w:val="24"/>
          <w:szCs w:val="24"/>
          <w:highlight w:val="none"/>
        </w:rPr>
        <w:t>对</w:t>
      </w:r>
      <w:r>
        <w:rPr>
          <w:rFonts w:hint="eastAsia" w:ascii="宋体" w:hAnsi="宋体" w:eastAsia="宋体" w:cs="宋体"/>
          <w:b/>
          <w:bCs/>
          <w:color w:val="auto"/>
          <w:sz w:val="24"/>
          <w:szCs w:val="24"/>
          <w:highlight w:val="none"/>
          <w:u w:val="single"/>
        </w:rPr>
        <w:t>2026年高拍仪采购</w:t>
      </w:r>
      <w:r>
        <w:rPr>
          <w:rFonts w:hint="eastAsia" w:ascii="宋体" w:hAnsi="宋体" w:eastAsia="宋体" w:cs="宋体"/>
          <w:color w:val="auto"/>
          <w:sz w:val="24"/>
          <w:szCs w:val="24"/>
          <w:highlight w:val="none"/>
        </w:rPr>
        <w:t>项目货物（或服务）进行国内公开招标，现欢迎国内合格的投标人前来投标。</w:t>
      </w:r>
    </w:p>
    <w:p w14:paraId="75068067">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eastAsia="宋体" w:cs="宋体"/>
          <w:color w:val="auto"/>
          <w:sz w:val="24"/>
          <w:szCs w:val="24"/>
          <w:highlight w:val="none"/>
          <w:u w:val="single"/>
        </w:rPr>
        <w:t>XM2026-DZ0045。</w:t>
      </w:r>
    </w:p>
    <w:p w14:paraId="11F2BE34">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150F15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val="en-US" w:eastAsia="zh-CN"/>
        </w:rPr>
        <w:t>2026年7月21日</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日，有意向的供应商应在厦门招投标网（http://www.xmztb.com，下同）注册账号，登录后可免费在线浏览招标文件，完成缴费并下载招标文件后方具备投标资格。缴费仅支持在线扫码支付。</w:t>
      </w:r>
    </w:p>
    <w:p w14:paraId="19F818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3892D7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229F47A9">
      <w:pPr>
        <w:pStyle w:val="7"/>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4、招标文件售价：每个合同包</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元人民币，售后不退。</w:t>
      </w:r>
    </w:p>
    <w:p w14:paraId="4F3D7B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04E281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409F38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9"/>
          <w:rFonts w:ascii="Helvetica" w:hAnsi="Helvetica" w:eastAsia="Helvetica" w:cs="Helvetica"/>
          <w:b w:val="0"/>
          <w:bCs w:val="0"/>
          <w:color w:val="auto"/>
          <w:sz w:val="24"/>
          <w:szCs w:val="24"/>
          <w:highlight w:val="none"/>
          <w:shd w:val="clear" w:color="auto" w:fill="FFFFFF"/>
        </w:rPr>
        <w:t>数字证书办理</w:t>
      </w:r>
      <w:r>
        <w:rPr>
          <w:rStyle w:val="19"/>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3F642E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rPr>
        <w:t>北京时间）于</w:t>
      </w:r>
      <w:r>
        <w:rPr>
          <w:rFonts w:hint="eastAsia" w:ascii="宋体" w:hAnsi="宋体" w:cs="宋体"/>
          <w:b/>
          <w:color w:val="auto"/>
          <w:sz w:val="24"/>
          <w:szCs w:val="24"/>
          <w:highlight w:val="none"/>
          <w:u w:val="single"/>
        </w:rPr>
        <w:t>厦门市湖里区云顶北路842号</w:t>
      </w:r>
      <w:r>
        <w:rPr>
          <w:rFonts w:hint="eastAsia" w:ascii="宋体" w:hAnsi="宋体" w:cs="宋体"/>
          <w:b/>
          <w:color w:val="auto"/>
          <w:sz w:val="24"/>
          <w:szCs w:val="24"/>
          <w:highlight w:val="none"/>
          <w:u w:val="single"/>
          <w:lang w:eastAsia="zh-CN"/>
        </w:rPr>
        <w:t>厦门市政务服务中心</w:t>
      </w:r>
      <w:r>
        <w:rPr>
          <w:rFonts w:hint="eastAsia" w:ascii="宋体" w:hAnsi="宋体" w:cs="宋体"/>
          <w:b/>
          <w:color w:val="auto"/>
          <w:sz w:val="24"/>
          <w:szCs w:val="24"/>
          <w:highlight w:val="none"/>
          <w:u w:val="single"/>
        </w:rPr>
        <w:t>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r>
        <w:rPr>
          <w:rFonts w:hint="eastAsia" w:ascii="宋体" w:hAnsi="宋体" w:eastAsia="宋体" w:cs="宋体"/>
          <w:color w:val="auto"/>
          <w:sz w:val="24"/>
          <w:szCs w:val="24"/>
          <w:highlight w:val="none"/>
        </w:rPr>
        <w:t>进行公开开标。投标人可登陆厦门招投标网查看开标全过程。</w:t>
      </w:r>
    </w:p>
    <w:p w14:paraId="256A16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color w:val="auto"/>
          <w:sz w:val="24"/>
          <w:szCs w:val="24"/>
          <w:highlight w:val="none"/>
        </w:rPr>
        <w:t>（接受）</w:t>
      </w:r>
      <w:r>
        <w:rPr>
          <w:rFonts w:hint="eastAsia" w:ascii="宋体" w:hAnsi="宋体" w:eastAsia="宋体" w:cs="宋体"/>
          <w:color w:val="auto"/>
          <w:sz w:val="24"/>
          <w:szCs w:val="24"/>
          <w:highlight w:val="none"/>
        </w:rPr>
        <w:t>联合体投标。</w:t>
      </w:r>
    </w:p>
    <w:p w14:paraId="3B2E4A9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48571873">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018DD3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29E55C0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9"/>
          <w:rFonts w:ascii="Helvetica" w:hAnsi="Helvetica" w:eastAsia="Helvetica" w:cs="Helvetica"/>
          <w:color w:val="auto"/>
          <w:sz w:val="24"/>
          <w:szCs w:val="24"/>
          <w:highlight w:val="none"/>
          <w:shd w:val="clear" w:color="auto" w:fill="FFFFFF"/>
        </w:rPr>
        <w:t>需办理数字证书</w:t>
      </w:r>
      <w:r>
        <w:rPr>
          <w:rStyle w:val="19"/>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70AA11B0">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6"/>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741DB0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1068A51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2100C37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77C7664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7286DC0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122D428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2CA0AC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EE6E9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57136F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3AE63D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傅先生</w:t>
            </w:r>
          </w:p>
          <w:p w14:paraId="69484E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黄小姐</w:t>
            </w:r>
          </w:p>
        </w:tc>
        <w:tc>
          <w:tcPr>
            <w:tcW w:w="3190" w:type="dxa"/>
            <w:noWrap w:val="0"/>
            <w:vAlign w:val="center"/>
          </w:tcPr>
          <w:p w14:paraId="6534EF3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340AF01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0592-2298136、5721295</w:t>
            </w:r>
          </w:p>
          <w:p w14:paraId="73717B7A">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62088E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713F0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3126A8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160B7C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4B6E5A9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5F74CEF9">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2FB74D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23F77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6AC6587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5D29E4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0873B67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5809A035">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0BA697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DDF33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7BCEB9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32DEF1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29812A8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3353658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6A06B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FCC2D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3E897B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470A38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1E8769D9">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5CCF00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3EFA1E5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1160EBE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5FD6D5B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15E76F7F">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6BE131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79CBE88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6E0B49E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34BA223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535E65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4255FC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4E0A631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w:t>
            </w:r>
          </w:p>
        </w:tc>
        <w:tc>
          <w:tcPr>
            <w:tcW w:w="4602" w:type="dxa"/>
            <w:noWrap w:val="0"/>
            <w:vAlign w:val="center"/>
          </w:tcPr>
          <w:p w14:paraId="1657E1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4C8977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6D0F99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5F2F6D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4602" w:type="dxa"/>
            <w:noWrap w:val="0"/>
            <w:vAlign w:val="center"/>
          </w:tcPr>
          <w:p w14:paraId="59786D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225013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34109B3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261A0A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05475A19">
      <w:pPr>
        <w:tabs>
          <w:tab w:val="left" w:pos="1140"/>
        </w:tabs>
        <w:spacing w:line="360" w:lineRule="auto"/>
        <w:ind w:firstLine="480" w:firstLineChars="200"/>
        <w:rPr>
          <w:rFonts w:hint="eastAsia" w:ascii="宋体" w:hAnsi="宋体" w:eastAsia="宋体" w:cs="宋体"/>
          <w:color w:val="auto"/>
          <w:sz w:val="24"/>
          <w:szCs w:val="24"/>
          <w:highlight w:val="none"/>
        </w:rPr>
      </w:pPr>
    </w:p>
    <w:p w14:paraId="73F2A7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01E46AC3">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7A20DB01">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0F7292E4">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506BEA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24CA1606">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423FD1E9">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2C08B29D">
      <w:pPr>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0"/>
          <w:sz w:val="24"/>
          <w:szCs w:val="24"/>
          <w:highlight w:val="none"/>
        </w:rPr>
        <w:t>廖小姐</w:t>
      </w:r>
      <w:r>
        <w:rPr>
          <w:rFonts w:ascii="宋体" w:hAnsi="宋体" w:cs="宋体"/>
          <w:color w:val="auto"/>
          <w:kern w:val="0"/>
          <w:sz w:val="24"/>
          <w:szCs w:val="24"/>
          <w:highlight w:val="none"/>
        </w:rPr>
        <w:t>0592-5771115</w:t>
      </w:r>
    </w:p>
    <w:p w14:paraId="75CB060F">
      <w:pPr>
        <w:tabs>
          <w:tab w:val="left" w:pos="2775"/>
        </w:tabs>
        <w:spacing w:line="360" w:lineRule="auto"/>
        <w:ind w:firstLine="480"/>
        <w:rPr>
          <w:rFonts w:hint="eastAsia" w:ascii="宋体" w:hAnsi="宋体" w:eastAsia="宋体" w:cs="宋体"/>
          <w:color w:val="auto"/>
          <w:sz w:val="24"/>
          <w:szCs w:val="24"/>
          <w:highlight w:val="none"/>
        </w:rPr>
      </w:pPr>
    </w:p>
    <w:p w14:paraId="3A22D4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4AD086A">
      <w:pPr>
        <w:spacing w:line="360" w:lineRule="auto"/>
        <w:rPr>
          <w:rFonts w:hint="eastAsia" w:ascii="宋体" w:hAnsi="宋体" w:eastAsia="宋体" w:cs="宋体"/>
          <w:color w:val="auto"/>
          <w:sz w:val="24"/>
          <w:szCs w:val="24"/>
          <w:highlight w:val="none"/>
        </w:rPr>
      </w:pPr>
    </w:p>
    <w:p w14:paraId="5FE107A8">
      <w:pPr>
        <w:spacing w:line="360" w:lineRule="auto"/>
        <w:rPr>
          <w:rFonts w:hint="eastAsia" w:ascii="宋体" w:hAnsi="宋体" w:eastAsia="宋体" w:cs="宋体"/>
          <w:color w:val="auto"/>
          <w:sz w:val="24"/>
          <w:szCs w:val="24"/>
          <w:highlight w:val="none"/>
        </w:rPr>
      </w:pPr>
    </w:p>
    <w:p w14:paraId="36808029">
      <w:pPr>
        <w:spacing w:line="360" w:lineRule="auto"/>
        <w:rPr>
          <w:rFonts w:hint="eastAsia" w:ascii="宋体" w:hAnsi="宋体" w:eastAsia="宋体" w:cs="宋体"/>
          <w:color w:val="auto"/>
          <w:sz w:val="24"/>
          <w:szCs w:val="24"/>
          <w:highlight w:val="none"/>
        </w:rPr>
      </w:pPr>
    </w:p>
    <w:p w14:paraId="253969F9">
      <w:pPr>
        <w:spacing w:line="360" w:lineRule="auto"/>
        <w:rPr>
          <w:rFonts w:hint="eastAsia" w:ascii="宋体" w:hAnsi="宋体" w:eastAsia="宋体" w:cs="宋体"/>
          <w:color w:val="auto"/>
          <w:sz w:val="24"/>
          <w:szCs w:val="24"/>
          <w:highlight w:val="none"/>
        </w:rPr>
      </w:pPr>
    </w:p>
    <w:p w14:paraId="7C7B085C">
      <w:pPr>
        <w:spacing w:line="360" w:lineRule="auto"/>
        <w:rPr>
          <w:rFonts w:hint="eastAsia" w:ascii="宋体" w:hAnsi="宋体" w:eastAsia="宋体" w:cs="宋体"/>
          <w:color w:val="auto"/>
          <w:sz w:val="24"/>
          <w:szCs w:val="24"/>
          <w:highlight w:val="none"/>
        </w:rPr>
      </w:pPr>
    </w:p>
    <w:p w14:paraId="3D04B823">
      <w:pPr>
        <w:spacing w:line="360" w:lineRule="auto"/>
        <w:rPr>
          <w:rFonts w:hint="eastAsia" w:ascii="宋体" w:hAnsi="宋体" w:eastAsia="宋体" w:cs="宋体"/>
          <w:color w:val="auto"/>
          <w:sz w:val="24"/>
          <w:szCs w:val="24"/>
          <w:highlight w:val="none"/>
        </w:rPr>
      </w:pPr>
    </w:p>
    <w:p w14:paraId="3B34C337">
      <w:pPr>
        <w:spacing w:line="360" w:lineRule="auto"/>
        <w:rPr>
          <w:rFonts w:hint="eastAsia" w:ascii="宋体" w:hAnsi="宋体" w:eastAsia="宋体" w:cs="宋体"/>
          <w:color w:val="auto"/>
          <w:sz w:val="24"/>
          <w:szCs w:val="24"/>
          <w:highlight w:val="none"/>
        </w:rPr>
      </w:pPr>
    </w:p>
    <w:p w14:paraId="1E977B97">
      <w:pPr>
        <w:spacing w:line="360" w:lineRule="auto"/>
        <w:rPr>
          <w:rFonts w:hint="eastAsia" w:ascii="宋体" w:hAnsi="宋体" w:eastAsia="宋体" w:cs="宋体"/>
          <w:color w:val="auto"/>
          <w:sz w:val="24"/>
          <w:szCs w:val="24"/>
          <w:highlight w:val="none"/>
        </w:rPr>
      </w:pPr>
    </w:p>
    <w:p w14:paraId="16B20534">
      <w:pPr>
        <w:spacing w:line="360" w:lineRule="auto"/>
        <w:rPr>
          <w:rFonts w:hint="eastAsia" w:ascii="宋体" w:hAnsi="宋体" w:eastAsia="宋体" w:cs="宋体"/>
          <w:color w:val="auto"/>
          <w:sz w:val="24"/>
          <w:szCs w:val="24"/>
          <w:highlight w:val="none"/>
        </w:rPr>
      </w:pPr>
    </w:p>
    <w:p w14:paraId="07537294">
      <w:pPr>
        <w:spacing w:line="360" w:lineRule="auto"/>
        <w:rPr>
          <w:rFonts w:hint="eastAsia" w:ascii="宋体" w:hAnsi="宋体" w:eastAsia="宋体" w:cs="宋体"/>
          <w:color w:val="auto"/>
          <w:sz w:val="24"/>
          <w:szCs w:val="24"/>
          <w:highlight w:val="none"/>
        </w:rPr>
      </w:pPr>
    </w:p>
    <w:p w14:paraId="00FA2017">
      <w:pPr>
        <w:spacing w:line="360" w:lineRule="auto"/>
        <w:rPr>
          <w:rFonts w:hint="eastAsia" w:ascii="宋体" w:hAnsi="宋体" w:eastAsia="宋体" w:cs="宋体"/>
          <w:color w:val="auto"/>
          <w:sz w:val="24"/>
          <w:szCs w:val="24"/>
          <w:highlight w:val="none"/>
        </w:rPr>
      </w:pPr>
    </w:p>
    <w:p w14:paraId="36FBAC42">
      <w:pPr>
        <w:spacing w:line="360" w:lineRule="auto"/>
        <w:rPr>
          <w:rFonts w:hint="eastAsia" w:ascii="宋体" w:hAnsi="宋体" w:eastAsia="宋体" w:cs="宋体"/>
          <w:color w:val="auto"/>
          <w:sz w:val="24"/>
          <w:szCs w:val="24"/>
          <w:highlight w:val="none"/>
        </w:rPr>
      </w:pPr>
    </w:p>
    <w:p w14:paraId="1829C1EA">
      <w:pPr>
        <w:spacing w:line="360" w:lineRule="auto"/>
        <w:rPr>
          <w:rFonts w:hint="eastAsia" w:ascii="宋体" w:hAnsi="宋体" w:eastAsia="宋体" w:cs="宋体"/>
          <w:color w:val="auto"/>
          <w:sz w:val="24"/>
          <w:szCs w:val="24"/>
          <w:highlight w:val="none"/>
        </w:rPr>
      </w:pPr>
    </w:p>
    <w:p w14:paraId="32F9CE63">
      <w:pPr>
        <w:spacing w:line="360" w:lineRule="auto"/>
        <w:rPr>
          <w:rFonts w:hint="eastAsia" w:ascii="宋体" w:hAnsi="宋体" w:eastAsia="宋体" w:cs="宋体"/>
          <w:color w:val="auto"/>
          <w:sz w:val="24"/>
          <w:szCs w:val="24"/>
          <w:highlight w:val="none"/>
        </w:rPr>
      </w:pPr>
    </w:p>
    <w:p w14:paraId="0BA34D5C">
      <w:pPr>
        <w:spacing w:line="360" w:lineRule="auto"/>
        <w:rPr>
          <w:rFonts w:hint="eastAsia" w:ascii="宋体" w:hAnsi="宋体" w:eastAsia="宋体" w:cs="宋体"/>
          <w:color w:val="auto"/>
          <w:sz w:val="32"/>
          <w:szCs w:val="32"/>
          <w:highlight w:val="none"/>
        </w:rPr>
      </w:pPr>
    </w:p>
    <w:p w14:paraId="5E572D11">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51A301A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6"/>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025"/>
        <w:gridCol w:w="2431"/>
        <w:gridCol w:w="1560"/>
        <w:gridCol w:w="1548"/>
        <w:gridCol w:w="1476"/>
      </w:tblGrid>
      <w:tr w14:paraId="4574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45" w:type="dxa"/>
            <w:tcBorders>
              <w:top w:val="single" w:color="auto" w:sz="4" w:space="0"/>
              <w:left w:val="single" w:color="auto" w:sz="4" w:space="0"/>
              <w:bottom w:val="single" w:color="auto" w:sz="4" w:space="0"/>
              <w:right w:val="single" w:color="auto" w:sz="4" w:space="0"/>
            </w:tcBorders>
            <w:noWrap w:val="0"/>
            <w:vAlign w:val="center"/>
          </w:tcPr>
          <w:p w14:paraId="4EE4A2F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22305A86">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2431" w:type="dxa"/>
            <w:tcBorders>
              <w:top w:val="single" w:color="auto" w:sz="4" w:space="0"/>
              <w:left w:val="single" w:color="auto" w:sz="4" w:space="0"/>
              <w:bottom w:val="single" w:color="auto" w:sz="4" w:space="0"/>
              <w:right w:val="single" w:color="auto" w:sz="4" w:space="0"/>
            </w:tcBorders>
            <w:noWrap w:val="0"/>
            <w:vAlign w:val="center"/>
          </w:tcPr>
          <w:p w14:paraId="4846F331">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43A75DA">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台</w:t>
            </w:r>
            <w:r>
              <w:rPr>
                <w:rFonts w:hint="eastAsia" w:ascii="宋体" w:hAnsi="宋体" w:eastAsia="宋体" w:cs="宋体"/>
                <w:b w:val="0"/>
                <w:bCs w:val="0"/>
                <w:color w:val="auto"/>
                <w:sz w:val="24"/>
                <w:szCs w:val="24"/>
                <w:highlight w:val="none"/>
                <w:lang w:eastAsia="zh-CN"/>
              </w:rPr>
              <w:t>）</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6D2CBBFE">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772D965F">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r>
      <w:tr w14:paraId="449A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45" w:type="dxa"/>
            <w:vMerge w:val="restart"/>
            <w:tcBorders>
              <w:top w:val="single" w:color="auto" w:sz="4" w:space="0"/>
              <w:left w:val="single" w:color="auto" w:sz="4" w:space="0"/>
              <w:right w:val="single" w:color="auto" w:sz="4" w:space="0"/>
            </w:tcBorders>
            <w:noWrap w:val="0"/>
            <w:vAlign w:val="center"/>
          </w:tcPr>
          <w:p w14:paraId="0CEC7306">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XM2026-DZ0045</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4028D40B">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2431" w:type="dxa"/>
            <w:tcBorders>
              <w:top w:val="single" w:color="auto" w:sz="4" w:space="0"/>
              <w:left w:val="single" w:color="auto" w:sz="4" w:space="0"/>
              <w:bottom w:val="single" w:color="auto" w:sz="4" w:space="0"/>
              <w:right w:val="single" w:color="auto" w:sz="4" w:space="0"/>
            </w:tcBorders>
            <w:noWrap w:val="0"/>
            <w:vAlign w:val="center"/>
          </w:tcPr>
          <w:p w14:paraId="64860727">
            <w:pPr>
              <w:pStyle w:val="13"/>
              <w:keepNext w:val="0"/>
              <w:keepLines w:val="0"/>
              <w:widowControl/>
              <w:suppressLineNumbers w:val="0"/>
              <w:ind w:left="0" w:right="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教育壁挂型高拍仪</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371F476">
            <w:pPr>
              <w:pStyle w:val="13"/>
              <w:keepNext w:val="0"/>
              <w:keepLines w:val="0"/>
              <w:widowControl/>
              <w:suppressLineNumbers w:val="0"/>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00</w:t>
            </w:r>
          </w:p>
        </w:tc>
        <w:tc>
          <w:tcPr>
            <w:tcW w:w="1548" w:type="dxa"/>
            <w:vMerge w:val="restart"/>
            <w:tcBorders>
              <w:top w:val="single" w:color="auto" w:sz="4" w:space="0"/>
              <w:left w:val="single" w:color="auto" w:sz="4" w:space="0"/>
              <w:right w:val="single" w:color="auto" w:sz="4" w:space="0"/>
            </w:tcBorders>
            <w:noWrap w:val="0"/>
            <w:vAlign w:val="center"/>
          </w:tcPr>
          <w:p w14:paraId="05FD2493">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476" w:type="dxa"/>
            <w:vMerge w:val="restart"/>
            <w:tcBorders>
              <w:top w:val="single" w:color="auto" w:sz="4" w:space="0"/>
              <w:left w:val="single" w:color="auto" w:sz="4" w:space="0"/>
              <w:right w:val="single" w:color="auto" w:sz="4" w:space="0"/>
            </w:tcBorders>
            <w:noWrap w:val="0"/>
            <w:vAlign w:val="center"/>
          </w:tcPr>
          <w:p w14:paraId="03363DD3">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r>
      <w:tr w14:paraId="2AFE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45" w:type="dxa"/>
            <w:vMerge w:val="continue"/>
            <w:tcBorders>
              <w:left w:val="single" w:color="auto" w:sz="4" w:space="0"/>
              <w:right w:val="single" w:color="auto" w:sz="4" w:space="0"/>
            </w:tcBorders>
            <w:noWrap w:val="0"/>
            <w:vAlign w:val="center"/>
          </w:tcPr>
          <w:p w14:paraId="43389DCE">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14:paraId="258FAFE1">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w:t>
            </w:r>
          </w:p>
        </w:tc>
        <w:tc>
          <w:tcPr>
            <w:tcW w:w="2431" w:type="dxa"/>
            <w:tcBorders>
              <w:top w:val="single" w:color="auto" w:sz="4" w:space="0"/>
              <w:left w:val="single" w:color="auto" w:sz="4" w:space="0"/>
              <w:bottom w:val="single" w:color="auto" w:sz="4" w:space="0"/>
              <w:right w:val="single" w:color="auto" w:sz="4" w:space="0"/>
            </w:tcBorders>
            <w:noWrap w:val="0"/>
            <w:vAlign w:val="center"/>
          </w:tcPr>
          <w:p w14:paraId="1D6C8657">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教育桌面型高拍仪</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E8A63D1">
            <w:pPr>
              <w:pStyle w:val="13"/>
              <w:keepNext w:val="0"/>
              <w:keepLines w:val="0"/>
              <w:widowControl/>
              <w:suppressLineNumbers w:val="0"/>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300</w:t>
            </w:r>
          </w:p>
        </w:tc>
        <w:tc>
          <w:tcPr>
            <w:tcW w:w="1548" w:type="dxa"/>
            <w:vMerge w:val="continue"/>
            <w:tcBorders>
              <w:left w:val="single" w:color="auto" w:sz="4" w:space="0"/>
              <w:right w:val="single" w:color="auto" w:sz="4" w:space="0"/>
            </w:tcBorders>
            <w:noWrap w:val="0"/>
            <w:vAlign w:val="center"/>
          </w:tcPr>
          <w:p w14:paraId="679951B7">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476" w:type="dxa"/>
            <w:vMerge w:val="continue"/>
            <w:tcBorders>
              <w:left w:val="single" w:color="auto" w:sz="4" w:space="0"/>
              <w:right w:val="single" w:color="auto" w:sz="4" w:space="0"/>
            </w:tcBorders>
            <w:noWrap w:val="0"/>
            <w:vAlign w:val="center"/>
          </w:tcPr>
          <w:p w14:paraId="5843578C">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r>
      <w:tr w14:paraId="3ECD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45" w:type="dxa"/>
            <w:vMerge w:val="continue"/>
            <w:tcBorders>
              <w:left w:val="single" w:color="auto" w:sz="4" w:space="0"/>
              <w:right w:val="single" w:color="auto" w:sz="4" w:space="0"/>
            </w:tcBorders>
            <w:noWrap w:val="0"/>
            <w:vAlign w:val="center"/>
          </w:tcPr>
          <w:p w14:paraId="0AB9229E">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14:paraId="0EE1CED0">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w:t>
            </w:r>
          </w:p>
        </w:tc>
        <w:tc>
          <w:tcPr>
            <w:tcW w:w="2431" w:type="dxa"/>
            <w:tcBorders>
              <w:top w:val="single" w:color="auto" w:sz="4" w:space="0"/>
              <w:left w:val="single" w:color="auto" w:sz="4" w:space="0"/>
              <w:bottom w:val="single" w:color="auto" w:sz="4" w:space="0"/>
              <w:right w:val="single" w:color="auto" w:sz="4" w:space="0"/>
            </w:tcBorders>
            <w:noWrap w:val="0"/>
            <w:vAlign w:val="center"/>
          </w:tcPr>
          <w:p w14:paraId="644CC4EC">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一体式A4幅面高拍仪</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B4B968C">
            <w:pPr>
              <w:pStyle w:val="13"/>
              <w:keepNext w:val="0"/>
              <w:keepLines w:val="0"/>
              <w:widowControl/>
              <w:suppressLineNumbers w:val="0"/>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500</w:t>
            </w:r>
          </w:p>
        </w:tc>
        <w:tc>
          <w:tcPr>
            <w:tcW w:w="1548" w:type="dxa"/>
            <w:vMerge w:val="continue"/>
            <w:tcBorders>
              <w:left w:val="single" w:color="auto" w:sz="4" w:space="0"/>
              <w:right w:val="single" w:color="auto" w:sz="4" w:space="0"/>
            </w:tcBorders>
            <w:noWrap w:val="0"/>
            <w:vAlign w:val="center"/>
          </w:tcPr>
          <w:p w14:paraId="42681059">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476" w:type="dxa"/>
            <w:vMerge w:val="continue"/>
            <w:tcBorders>
              <w:left w:val="single" w:color="auto" w:sz="4" w:space="0"/>
              <w:right w:val="single" w:color="auto" w:sz="4" w:space="0"/>
            </w:tcBorders>
            <w:noWrap w:val="0"/>
            <w:vAlign w:val="center"/>
          </w:tcPr>
          <w:p w14:paraId="70F698C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r>
      <w:tr w14:paraId="50B8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45" w:type="dxa"/>
            <w:vMerge w:val="continue"/>
            <w:tcBorders>
              <w:left w:val="single" w:color="auto" w:sz="4" w:space="0"/>
              <w:bottom w:val="single" w:color="auto" w:sz="4" w:space="0"/>
              <w:right w:val="single" w:color="auto" w:sz="4" w:space="0"/>
            </w:tcBorders>
            <w:noWrap w:val="0"/>
            <w:vAlign w:val="center"/>
          </w:tcPr>
          <w:p w14:paraId="10549CB7">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14:paraId="679168FA">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w:t>
            </w:r>
          </w:p>
        </w:tc>
        <w:tc>
          <w:tcPr>
            <w:tcW w:w="2431" w:type="dxa"/>
            <w:tcBorders>
              <w:top w:val="single" w:color="auto" w:sz="4" w:space="0"/>
              <w:left w:val="single" w:color="auto" w:sz="4" w:space="0"/>
              <w:bottom w:val="single" w:color="auto" w:sz="4" w:space="0"/>
              <w:right w:val="single" w:color="auto" w:sz="4" w:space="0"/>
            </w:tcBorders>
            <w:noWrap w:val="0"/>
            <w:vAlign w:val="center"/>
          </w:tcPr>
          <w:p w14:paraId="5D4EBBF1">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一体式A4幅面内置身份证读卡器高拍仪</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4D84B4A">
            <w:pPr>
              <w:pStyle w:val="13"/>
              <w:keepNext w:val="0"/>
              <w:keepLines w:val="0"/>
              <w:widowControl/>
              <w:suppressLineNumbers w:val="0"/>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300</w:t>
            </w:r>
          </w:p>
        </w:tc>
        <w:tc>
          <w:tcPr>
            <w:tcW w:w="1548" w:type="dxa"/>
            <w:vMerge w:val="continue"/>
            <w:tcBorders>
              <w:left w:val="single" w:color="auto" w:sz="4" w:space="0"/>
              <w:bottom w:val="single" w:color="auto" w:sz="4" w:space="0"/>
              <w:right w:val="single" w:color="auto" w:sz="4" w:space="0"/>
            </w:tcBorders>
            <w:noWrap w:val="0"/>
            <w:vAlign w:val="center"/>
          </w:tcPr>
          <w:p w14:paraId="2F010958">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476" w:type="dxa"/>
            <w:vMerge w:val="continue"/>
            <w:tcBorders>
              <w:left w:val="single" w:color="auto" w:sz="4" w:space="0"/>
              <w:bottom w:val="single" w:color="auto" w:sz="4" w:space="0"/>
              <w:right w:val="single" w:color="auto" w:sz="4" w:space="0"/>
            </w:tcBorders>
            <w:noWrap w:val="0"/>
            <w:vAlign w:val="center"/>
          </w:tcPr>
          <w:p w14:paraId="55822A49">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r>
    </w:tbl>
    <w:p w14:paraId="72748D65">
      <w:pPr>
        <w:spacing w:line="360" w:lineRule="auto"/>
        <w:jc w:val="both"/>
        <w:rPr>
          <w:rFonts w:hint="eastAsia" w:ascii="宋体" w:hAnsi="宋体" w:eastAsia="宋体" w:cs="宋体"/>
          <w:b/>
          <w:color w:val="auto"/>
          <w:sz w:val="32"/>
          <w:szCs w:val="32"/>
          <w:highlight w:val="none"/>
        </w:rPr>
      </w:pPr>
    </w:p>
    <w:p w14:paraId="793DBD88">
      <w:pPr>
        <w:pStyle w:val="7"/>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5F43074B">
      <w:pPr>
        <w:pStyle w:val="7"/>
        <w:tabs>
          <w:tab w:val="left" w:pos="8360"/>
        </w:tabs>
        <w:spacing w:line="360" w:lineRule="auto"/>
        <w:jc w:val="left"/>
        <w:rPr>
          <w:rFonts w:hint="eastAsia" w:ascii="宋体" w:hAnsi="宋体" w:eastAsia="宋体" w:cs="宋体"/>
          <w:color w:val="auto"/>
          <w:sz w:val="24"/>
          <w:szCs w:val="24"/>
          <w:highlight w:val="none"/>
        </w:rPr>
      </w:pPr>
    </w:p>
    <w:p w14:paraId="07BA3583">
      <w:pPr>
        <w:pStyle w:val="7"/>
        <w:tabs>
          <w:tab w:val="left" w:pos="8360"/>
        </w:tabs>
        <w:spacing w:line="360" w:lineRule="auto"/>
        <w:jc w:val="left"/>
        <w:rPr>
          <w:rFonts w:hint="eastAsia" w:ascii="宋体" w:hAnsi="宋体" w:eastAsia="宋体" w:cs="宋体"/>
          <w:color w:val="auto"/>
          <w:sz w:val="24"/>
          <w:szCs w:val="24"/>
          <w:highlight w:val="none"/>
        </w:rPr>
      </w:pPr>
    </w:p>
    <w:p w14:paraId="40CD19EB">
      <w:pPr>
        <w:pStyle w:val="7"/>
        <w:tabs>
          <w:tab w:val="left" w:pos="8360"/>
        </w:tabs>
        <w:spacing w:line="360" w:lineRule="auto"/>
        <w:jc w:val="left"/>
        <w:rPr>
          <w:rFonts w:hint="eastAsia" w:ascii="宋体" w:hAnsi="宋体" w:eastAsia="宋体" w:cs="宋体"/>
          <w:color w:val="auto"/>
          <w:sz w:val="24"/>
          <w:szCs w:val="24"/>
          <w:highlight w:val="none"/>
        </w:rPr>
      </w:pPr>
    </w:p>
    <w:p w14:paraId="0F489CB1">
      <w:pPr>
        <w:pStyle w:val="7"/>
        <w:tabs>
          <w:tab w:val="left" w:pos="8360"/>
        </w:tabs>
        <w:spacing w:line="360" w:lineRule="auto"/>
        <w:jc w:val="left"/>
        <w:rPr>
          <w:rFonts w:hint="eastAsia" w:ascii="宋体" w:hAnsi="宋体" w:eastAsia="宋体" w:cs="宋体"/>
          <w:color w:val="auto"/>
          <w:sz w:val="24"/>
          <w:szCs w:val="24"/>
          <w:highlight w:val="none"/>
        </w:rPr>
      </w:pPr>
    </w:p>
    <w:p w14:paraId="388CB9AE">
      <w:pPr>
        <w:pStyle w:val="7"/>
        <w:tabs>
          <w:tab w:val="left" w:pos="8360"/>
        </w:tabs>
        <w:spacing w:line="360" w:lineRule="auto"/>
        <w:jc w:val="left"/>
        <w:rPr>
          <w:rFonts w:hint="eastAsia" w:ascii="宋体" w:hAnsi="宋体" w:eastAsia="宋体" w:cs="宋体"/>
          <w:color w:val="auto"/>
          <w:sz w:val="24"/>
          <w:szCs w:val="24"/>
          <w:highlight w:val="none"/>
        </w:rPr>
      </w:pPr>
    </w:p>
    <w:p w14:paraId="58E4C76B">
      <w:pPr>
        <w:pStyle w:val="7"/>
        <w:tabs>
          <w:tab w:val="left" w:pos="8360"/>
        </w:tabs>
        <w:spacing w:line="360" w:lineRule="auto"/>
        <w:jc w:val="left"/>
        <w:rPr>
          <w:rFonts w:hint="eastAsia" w:ascii="宋体" w:hAnsi="宋体" w:eastAsia="宋体" w:cs="宋体"/>
          <w:color w:val="auto"/>
          <w:sz w:val="24"/>
          <w:szCs w:val="24"/>
          <w:highlight w:val="none"/>
        </w:rPr>
      </w:pPr>
    </w:p>
    <w:p w14:paraId="7DCF1DAD">
      <w:pPr>
        <w:pStyle w:val="7"/>
        <w:tabs>
          <w:tab w:val="left" w:pos="8360"/>
        </w:tabs>
        <w:spacing w:line="360" w:lineRule="auto"/>
        <w:jc w:val="left"/>
        <w:rPr>
          <w:rFonts w:hint="eastAsia" w:ascii="宋体" w:hAnsi="宋体" w:eastAsia="宋体" w:cs="宋体"/>
          <w:color w:val="auto"/>
          <w:sz w:val="24"/>
          <w:szCs w:val="24"/>
          <w:highlight w:val="none"/>
        </w:rPr>
      </w:pPr>
    </w:p>
    <w:p w14:paraId="7F69A230">
      <w:pPr>
        <w:pStyle w:val="7"/>
        <w:tabs>
          <w:tab w:val="left" w:pos="8360"/>
        </w:tabs>
        <w:spacing w:line="360" w:lineRule="auto"/>
        <w:jc w:val="left"/>
        <w:rPr>
          <w:rFonts w:hint="eastAsia" w:ascii="宋体" w:hAnsi="宋体" w:eastAsia="宋体" w:cs="宋体"/>
          <w:color w:val="auto"/>
          <w:sz w:val="24"/>
          <w:szCs w:val="24"/>
          <w:highlight w:val="none"/>
        </w:rPr>
      </w:pPr>
    </w:p>
    <w:p w14:paraId="69782DC9">
      <w:pPr>
        <w:pStyle w:val="7"/>
        <w:tabs>
          <w:tab w:val="left" w:pos="8360"/>
        </w:tabs>
        <w:spacing w:line="360" w:lineRule="auto"/>
        <w:jc w:val="left"/>
        <w:rPr>
          <w:rFonts w:hint="eastAsia" w:ascii="宋体" w:hAnsi="宋体" w:eastAsia="宋体" w:cs="宋体"/>
          <w:color w:val="auto"/>
          <w:sz w:val="24"/>
          <w:szCs w:val="24"/>
          <w:highlight w:val="none"/>
        </w:rPr>
      </w:pPr>
    </w:p>
    <w:p w14:paraId="2674DF99">
      <w:pPr>
        <w:pStyle w:val="7"/>
        <w:tabs>
          <w:tab w:val="left" w:pos="8360"/>
        </w:tabs>
        <w:spacing w:line="360" w:lineRule="auto"/>
        <w:jc w:val="left"/>
        <w:rPr>
          <w:rFonts w:hint="eastAsia" w:ascii="宋体" w:hAnsi="宋体" w:eastAsia="宋体" w:cs="宋体"/>
          <w:color w:val="auto"/>
          <w:sz w:val="24"/>
          <w:szCs w:val="24"/>
          <w:highlight w:val="none"/>
        </w:rPr>
      </w:pPr>
    </w:p>
    <w:p w14:paraId="28FFA290">
      <w:pPr>
        <w:pStyle w:val="7"/>
        <w:tabs>
          <w:tab w:val="left" w:pos="8360"/>
        </w:tabs>
        <w:spacing w:line="360" w:lineRule="auto"/>
        <w:jc w:val="left"/>
        <w:rPr>
          <w:rFonts w:hint="eastAsia" w:ascii="宋体" w:hAnsi="宋体" w:eastAsia="宋体" w:cs="宋体"/>
          <w:color w:val="auto"/>
          <w:sz w:val="24"/>
          <w:szCs w:val="24"/>
          <w:highlight w:val="none"/>
        </w:rPr>
      </w:pPr>
    </w:p>
    <w:p w14:paraId="04BCDFEA">
      <w:pPr>
        <w:pStyle w:val="7"/>
        <w:tabs>
          <w:tab w:val="left" w:pos="8360"/>
        </w:tabs>
        <w:spacing w:line="360" w:lineRule="auto"/>
        <w:jc w:val="left"/>
        <w:rPr>
          <w:rFonts w:hint="eastAsia" w:ascii="宋体" w:hAnsi="宋体" w:eastAsia="宋体" w:cs="宋体"/>
          <w:color w:val="auto"/>
          <w:sz w:val="24"/>
          <w:szCs w:val="24"/>
          <w:highlight w:val="none"/>
        </w:rPr>
      </w:pPr>
    </w:p>
    <w:p w14:paraId="78C1F455">
      <w:pPr>
        <w:pStyle w:val="7"/>
        <w:tabs>
          <w:tab w:val="left" w:pos="8360"/>
        </w:tabs>
        <w:spacing w:line="360" w:lineRule="auto"/>
        <w:jc w:val="left"/>
        <w:rPr>
          <w:rFonts w:hint="eastAsia" w:ascii="宋体" w:hAnsi="宋体" w:eastAsia="宋体" w:cs="宋体"/>
          <w:color w:val="auto"/>
          <w:sz w:val="24"/>
          <w:szCs w:val="24"/>
          <w:highlight w:val="none"/>
        </w:rPr>
      </w:pPr>
    </w:p>
    <w:p w14:paraId="70BBF976">
      <w:pPr>
        <w:pStyle w:val="3"/>
        <w:spacing w:line="360" w:lineRule="auto"/>
        <w:ind w:firstLine="0"/>
        <w:rPr>
          <w:rFonts w:hint="eastAsia" w:ascii="宋体" w:hAnsi="宋体" w:eastAsia="宋体" w:cs="宋体"/>
          <w:b/>
          <w:color w:val="auto"/>
          <w:sz w:val="24"/>
          <w:szCs w:val="24"/>
          <w:highlight w:val="none"/>
        </w:rPr>
        <w:sectPr>
          <w:footerReference r:id="rId8" w:type="default"/>
          <w:pgSz w:w="11906" w:h="16838"/>
          <w:pgMar w:top="1440" w:right="1106" w:bottom="1290" w:left="1800" w:header="851" w:footer="992" w:gutter="0"/>
          <w:pgNumType w:start="1"/>
          <w:cols w:space="720" w:num="1"/>
          <w:docGrid w:type="lines" w:linePitch="312" w:charSpace="0"/>
        </w:sectPr>
      </w:pPr>
    </w:p>
    <w:p w14:paraId="13AE7D98">
      <w:pPr>
        <w:pStyle w:val="39"/>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52BB6C9D">
      <w:pPr>
        <w:pStyle w:val="39"/>
        <w:spacing w:line="360" w:lineRule="auto"/>
        <w:jc w:val="center"/>
        <w:outlineLvl w:val="1"/>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379ADB0E">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2E23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192BFA1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519BEFB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72E0F7C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48E5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6A50F0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6D4554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7641EFD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项目名称：2026年高拍仪采购项目 </w:t>
            </w:r>
          </w:p>
          <w:p w14:paraId="2097EC39">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5FF692F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2A9D6DA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 2026年高拍仪采购项目</w:t>
            </w:r>
          </w:p>
          <w:p w14:paraId="1CBE08A0">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XM2026-DZ0045</w:t>
            </w:r>
          </w:p>
          <w:p w14:paraId="3B72303F">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人民币427万元整</w:t>
            </w:r>
          </w:p>
        </w:tc>
      </w:tr>
      <w:tr w14:paraId="243C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7D751B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0D346B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3E6928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68B94D5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23A5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7344D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7FF762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38E13AD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597372F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1E1A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21310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4F93D3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0615CF2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50AFA97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0423A5C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385D297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73E316C4">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078381AF">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0DBF87F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7EFB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4727C900">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610D32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5BB7476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1ADF3B06">
            <w:pPr>
              <w:pStyle w:val="7"/>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66C9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A0B97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0E69E057">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553070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320C50F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6"/>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69C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0DA5D45">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3A2B643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0762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26CBD3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26E720E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0CD6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827BDE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42512748">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2460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9AC2A79">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257A78F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0A2C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8F170DB">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2A343FB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5421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CA9C4EB">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014C2C5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7F8E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5D20420">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4E52791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7962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37C9C70">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46FF7E3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65C8E23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49A00DD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3D2E74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3CA7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0C8DD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17A2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242875F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w:t>
            </w:r>
            <w:r>
              <w:rPr>
                <w:rFonts w:hint="eastAsia" w:ascii="宋体" w:hAnsi="宋体" w:eastAsia="宋体" w:cs="宋体"/>
                <w:color w:val="auto"/>
                <w:sz w:val="24"/>
                <w:szCs w:val="24"/>
                <w:highlight w:val="none"/>
              </w:rPr>
              <w:t>厦门市财政局</w:t>
            </w:r>
            <w:r>
              <w:rPr>
                <w:rFonts w:hint="eastAsia" w:ascii="宋体" w:hAnsi="宋体" w:cs="宋体"/>
                <w:color w:val="auto"/>
                <w:sz w:val="24"/>
                <w:szCs w:val="24"/>
                <w:highlight w:val="none"/>
                <w:lang w:val="en-US" w:eastAsia="zh-CN"/>
              </w:rPr>
              <w:t>0592-</w:t>
            </w:r>
            <w:r>
              <w:rPr>
                <w:rFonts w:hint="eastAsia" w:ascii="宋体" w:hAnsi="宋体" w:cs="宋体"/>
                <w:color w:val="auto"/>
                <w:sz w:val="24"/>
                <w:szCs w:val="24"/>
                <w:highlight w:val="none"/>
              </w:rPr>
              <w:t>2858291</w:t>
            </w:r>
            <w:r>
              <w:rPr>
                <w:rFonts w:hint="eastAsia" w:ascii="宋体" w:hAnsi="宋体" w:eastAsia="宋体" w:cs="宋体"/>
                <w:color w:val="auto"/>
                <w:sz w:val="24"/>
                <w:szCs w:val="24"/>
                <w:highlight w:val="none"/>
              </w:rPr>
              <w:t>。</w:t>
            </w:r>
          </w:p>
        </w:tc>
      </w:tr>
      <w:tr w14:paraId="7E5E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81A494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2950B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4FA49F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034E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7"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BBDD18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94C02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21605C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793C72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7C7CC1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3A968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789BF3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67C718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6388C4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654340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69FDE0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1CC65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3D6F3A3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7FD0FCD9">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4345F27">
      <w:pPr>
        <w:spacing w:line="360" w:lineRule="auto"/>
        <w:jc w:val="center"/>
        <w:rPr>
          <w:rFonts w:hint="eastAsia" w:ascii="宋体" w:hAnsi="宋体" w:eastAsia="宋体" w:cs="宋体"/>
          <w:b/>
          <w:bCs/>
          <w:color w:val="auto"/>
          <w:sz w:val="24"/>
          <w:szCs w:val="24"/>
          <w:highlight w:val="none"/>
          <w:u w:val="single"/>
        </w:rPr>
      </w:pPr>
    </w:p>
    <w:p w14:paraId="4D3CC564">
      <w:pPr>
        <w:spacing w:line="360" w:lineRule="auto"/>
        <w:jc w:val="center"/>
        <w:rPr>
          <w:rFonts w:hint="eastAsia" w:ascii="宋体" w:hAnsi="宋体" w:eastAsia="宋体" w:cs="宋体"/>
          <w:b/>
          <w:bCs/>
          <w:color w:val="auto"/>
          <w:sz w:val="24"/>
          <w:szCs w:val="24"/>
          <w:highlight w:val="none"/>
          <w:u w:val="single"/>
        </w:rPr>
      </w:pPr>
    </w:p>
    <w:p w14:paraId="00B2E14B">
      <w:pPr>
        <w:spacing w:line="360" w:lineRule="auto"/>
        <w:jc w:val="center"/>
        <w:rPr>
          <w:rFonts w:hint="eastAsia" w:ascii="宋体" w:hAnsi="宋体" w:eastAsia="宋体" w:cs="宋体"/>
          <w:b/>
          <w:bCs/>
          <w:color w:val="auto"/>
          <w:sz w:val="24"/>
          <w:szCs w:val="24"/>
          <w:highlight w:val="none"/>
          <w:u w:val="single"/>
        </w:rPr>
      </w:pPr>
    </w:p>
    <w:p w14:paraId="77F96797">
      <w:pPr>
        <w:spacing w:line="360" w:lineRule="auto"/>
        <w:jc w:val="center"/>
        <w:rPr>
          <w:rFonts w:hint="eastAsia" w:ascii="宋体" w:hAnsi="宋体" w:eastAsia="宋体" w:cs="宋体"/>
          <w:b/>
          <w:bCs/>
          <w:color w:val="auto"/>
          <w:sz w:val="24"/>
          <w:szCs w:val="24"/>
          <w:highlight w:val="none"/>
          <w:u w:val="single"/>
        </w:rPr>
      </w:pPr>
    </w:p>
    <w:p w14:paraId="1A1622E4">
      <w:pPr>
        <w:spacing w:line="360" w:lineRule="auto"/>
        <w:ind w:firstLine="0" w:firstLineChars="0"/>
        <w:jc w:val="both"/>
        <w:rPr>
          <w:rFonts w:hint="eastAsia" w:ascii="宋体" w:hAnsi="宋体" w:cs="宋体"/>
          <w:b/>
          <w:bCs/>
          <w:color w:val="auto"/>
          <w:sz w:val="32"/>
          <w:szCs w:val="32"/>
          <w:highlight w:val="none"/>
          <w:u w:val="single"/>
          <w:lang w:val="en-US" w:eastAsia="zh-CN"/>
        </w:rPr>
      </w:pPr>
    </w:p>
    <w:p w14:paraId="0A7BE536">
      <w:pPr>
        <w:spacing w:line="360" w:lineRule="auto"/>
        <w:ind w:firstLine="1285" w:firstLineChars="400"/>
        <w:jc w:val="both"/>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14:paraId="3A2EBE43">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683"/>
        <w:gridCol w:w="1400"/>
        <w:gridCol w:w="5940"/>
      </w:tblGrid>
      <w:tr w14:paraId="2582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5000" w:type="pct"/>
            <w:gridSpan w:val="4"/>
            <w:noWrap w:val="0"/>
            <w:vAlign w:val="top"/>
          </w:tcPr>
          <w:p w14:paraId="7FC5908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1099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4198489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4E2F4BC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396" w:type="pct"/>
            <w:tcBorders>
              <w:bottom w:val="single" w:color="auto" w:sz="4" w:space="0"/>
            </w:tcBorders>
            <w:noWrap w:val="0"/>
            <w:vAlign w:val="center"/>
          </w:tcPr>
          <w:p w14:paraId="7F16658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812" w:type="pct"/>
            <w:tcBorders>
              <w:bottom w:val="single" w:color="auto" w:sz="4" w:space="0"/>
            </w:tcBorders>
            <w:noWrap w:val="0"/>
            <w:vAlign w:val="center"/>
          </w:tcPr>
          <w:p w14:paraId="6DCD5AD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444" w:type="pct"/>
            <w:tcBorders>
              <w:bottom w:val="single" w:color="auto" w:sz="4" w:space="0"/>
            </w:tcBorders>
            <w:noWrap w:val="0"/>
            <w:vAlign w:val="center"/>
          </w:tcPr>
          <w:p w14:paraId="219811C0">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3EB3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4CFC91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B54A1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5868F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3684E9F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7A6DE2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56B9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1DED6A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FADBA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508D9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31245CF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3759C6E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1025A462">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276FC935">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44BD08EF">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343428A3">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43D7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7F0C0E13">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5DFFE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4D661F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5556FB7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70F567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7BCFE7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280391A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7787344D">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602C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2637F2F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B41DF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07835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724EE8D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63C9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0F0AE0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BC62B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60D35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7FD83A4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2F2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5D3081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A1BB5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3C1C0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713C24D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7991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5DC33D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0A6F7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noWrap w:val="0"/>
            <w:vAlign w:val="center"/>
          </w:tcPr>
          <w:p w14:paraId="22627A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top w:val="single" w:color="auto" w:sz="4" w:space="0"/>
              <w:left w:val="single" w:color="auto" w:sz="4" w:space="0"/>
              <w:bottom w:val="single" w:color="auto" w:sz="4" w:space="0"/>
              <w:right w:val="single" w:color="auto" w:sz="4" w:space="0"/>
            </w:tcBorders>
            <w:noWrap w:val="0"/>
            <w:vAlign w:val="center"/>
          </w:tcPr>
          <w:p w14:paraId="5C9CB763">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8"/>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8"/>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598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7BCBE7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noWrap w:val="0"/>
            <w:vAlign w:val="top"/>
          </w:tcPr>
          <w:p w14:paraId="324351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noWrap w:val="0"/>
            <w:vAlign w:val="top"/>
          </w:tcPr>
          <w:p w14:paraId="63A5F6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top w:val="single" w:color="auto" w:sz="4" w:space="0"/>
              <w:left w:val="single" w:color="auto" w:sz="4" w:space="0"/>
              <w:bottom w:val="single" w:color="auto" w:sz="4" w:space="0"/>
              <w:right w:val="single" w:color="auto" w:sz="4" w:space="0"/>
            </w:tcBorders>
            <w:noWrap w:val="0"/>
            <w:vAlign w:val="top"/>
          </w:tcPr>
          <w:p w14:paraId="11A65C74">
            <w:pPr>
              <w:keepNext w:val="0"/>
              <w:keepLines w:val="0"/>
              <w:suppressLineNumbers w:val="0"/>
              <w:spacing w:before="0" w:beforeAutospacing="0" w:after="0" w:afterAutospacing="0" w:line="360" w:lineRule="auto"/>
              <w:ind w:left="0" w:right="0" w:firstLine="562" w:firstLineChars="200"/>
              <w:rPr>
                <w:rFonts w:hint="eastAsia" w:ascii="宋体" w:hAnsi="宋体" w:eastAsia="宋体" w:cs="宋体"/>
                <w:color w:val="auto"/>
                <w:sz w:val="24"/>
                <w:szCs w:val="24"/>
                <w:highlight w:val="none"/>
              </w:rPr>
            </w:pPr>
            <w:r>
              <w:rPr>
                <w:rFonts w:hint="eastAsia" w:asciiTheme="minorEastAsia" w:hAnsiTheme="minorEastAsia" w:eastAsiaTheme="minorEastAsia"/>
                <w:b/>
                <w:color w:val="auto"/>
                <w:sz w:val="28"/>
                <w:szCs w:val="28"/>
                <w:highlight w:val="none"/>
              </w:rPr>
              <w:t>投标人全权代表若不是单位负责人，应提供单位授权书原件，并提供被授权代表身份证复印件。</w:t>
            </w:r>
          </w:p>
        </w:tc>
      </w:tr>
      <w:tr w14:paraId="21E4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0FB54D00">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27EE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659E1E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4EB9E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33E8B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06B5B52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539E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29442C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4900A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F5EEA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504A5A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24DB0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1EBE28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6979E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7C5EBB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15062FF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5293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53E674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BDC50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ED6C8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22A9732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17C2BB3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27FB1C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6C2C9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0F0C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721B63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F378A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7BB4C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7B7C34D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tc>
      </w:tr>
      <w:tr w14:paraId="4F332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44396D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FAAA1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0CEB4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6BA1BA5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EA2950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009DD05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457B8C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3581D2C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2F19622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56EA906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12F83D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F2B691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2DA533E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1D374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74D65B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6F10E55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75D9D0B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47891C6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25BBE1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61BE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61D8D9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7E323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2F515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1DC664E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3CB7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410F50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F3414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50EABF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03AF412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5A95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602AED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669950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48EE3A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256658F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5DF9C7B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001FDB4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77B3F41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7500AE8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723432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6FBBD1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06C6A2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44CEF39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00EB1B3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F58678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50D28C8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7AF400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1B40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1334FD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0B709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45840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12F88D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7834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023051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D734B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57357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1F7CF65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2E77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3CFE9B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B4CD9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032EF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0C121E0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61BE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63501B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C8505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2E6E07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7ABE5A0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6479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3C96F0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05F3B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5C93F44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5C38CF2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2E9B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5D335B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07B86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2E4A79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331266B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7C8B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4882C8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F27E9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C89EC7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67EAA76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706E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2B58B3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E9B24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89129C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1190F09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7B4A87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2B681AF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7131B82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1567392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115AA10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58B48A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40F8B51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55C5CD5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3CEE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7DA6CE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D4F08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F1A90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444" w:type="pct"/>
            <w:tcBorders>
              <w:top w:val="single" w:color="auto" w:sz="4" w:space="0"/>
              <w:left w:val="single" w:color="auto" w:sz="4" w:space="0"/>
              <w:bottom w:val="single" w:color="auto" w:sz="4" w:space="0"/>
              <w:right w:val="single" w:color="auto" w:sz="4" w:space="0"/>
            </w:tcBorders>
            <w:noWrap w:val="0"/>
            <w:vAlign w:val="top"/>
          </w:tcPr>
          <w:p w14:paraId="73525F1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7055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top w:val="single" w:color="auto" w:sz="4" w:space="0"/>
              <w:left w:val="single" w:color="auto" w:sz="4" w:space="0"/>
              <w:bottom w:val="single" w:color="auto" w:sz="4" w:space="0"/>
              <w:right w:val="single" w:color="auto" w:sz="4" w:space="0"/>
            </w:tcBorders>
            <w:noWrap w:val="0"/>
            <w:vAlign w:val="center"/>
          </w:tcPr>
          <w:p w14:paraId="769EC8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DDA25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419FB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444" w:type="pct"/>
            <w:tcBorders>
              <w:top w:val="single" w:color="auto" w:sz="4" w:space="0"/>
              <w:left w:val="single" w:color="auto" w:sz="4" w:space="0"/>
              <w:bottom w:val="single" w:color="auto" w:sz="4" w:space="0"/>
              <w:right w:val="single" w:color="auto" w:sz="4" w:space="0"/>
            </w:tcBorders>
            <w:noWrap w:val="0"/>
            <w:vAlign w:val="center"/>
          </w:tcPr>
          <w:p w14:paraId="5D3CEDE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4CB4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0" w:hRule="atLeast"/>
        </w:trPr>
        <w:tc>
          <w:tcPr>
            <w:tcW w:w="346" w:type="pct"/>
            <w:tcBorders>
              <w:top w:val="single" w:color="auto" w:sz="4" w:space="0"/>
            </w:tcBorders>
            <w:noWrap w:val="0"/>
            <w:vAlign w:val="center"/>
          </w:tcPr>
          <w:p w14:paraId="3687B7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396" w:type="pct"/>
            <w:tcBorders>
              <w:top w:val="single" w:color="auto" w:sz="4" w:space="0"/>
            </w:tcBorders>
            <w:noWrap w:val="0"/>
            <w:vAlign w:val="center"/>
          </w:tcPr>
          <w:p w14:paraId="4708E3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tcBorders>
            <w:noWrap w:val="0"/>
            <w:vAlign w:val="center"/>
          </w:tcPr>
          <w:p w14:paraId="41249C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3444" w:type="pct"/>
            <w:tcBorders>
              <w:top w:val="single" w:color="auto" w:sz="4" w:space="0"/>
            </w:tcBorders>
            <w:noWrap w:val="0"/>
            <w:vAlign w:val="center"/>
          </w:tcPr>
          <w:p w14:paraId="08B7435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39B47D7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446BD13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128FC33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39283FB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7A23837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D6998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4F95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74BDB8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396" w:type="pct"/>
            <w:noWrap w:val="0"/>
            <w:vAlign w:val="center"/>
          </w:tcPr>
          <w:p w14:paraId="333749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noWrap w:val="0"/>
            <w:vAlign w:val="center"/>
          </w:tcPr>
          <w:p w14:paraId="507C24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3444" w:type="pct"/>
            <w:noWrap w:val="0"/>
            <w:vAlign w:val="center"/>
          </w:tcPr>
          <w:p w14:paraId="63067FD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5B71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78DE28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96" w:type="pct"/>
            <w:noWrap w:val="0"/>
            <w:vAlign w:val="center"/>
          </w:tcPr>
          <w:p w14:paraId="17A840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noWrap w:val="0"/>
            <w:vAlign w:val="center"/>
          </w:tcPr>
          <w:p w14:paraId="5279D9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444" w:type="pct"/>
            <w:noWrap w:val="0"/>
            <w:vAlign w:val="center"/>
          </w:tcPr>
          <w:p w14:paraId="6F6F16F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6FE0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2C8AE6E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396" w:type="pct"/>
            <w:noWrap w:val="0"/>
            <w:vAlign w:val="center"/>
          </w:tcPr>
          <w:p w14:paraId="7F6F65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812" w:type="pct"/>
            <w:noWrap w:val="0"/>
            <w:vAlign w:val="center"/>
          </w:tcPr>
          <w:p w14:paraId="4796ACA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444" w:type="pct"/>
            <w:noWrap w:val="0"/>
            <w:vAlign w:val="center"/>
          </w:tcPr>
          <w:p w14:paraId="5BD67C6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w:t>
            </w:r>
            <w:r>
              <w:rPr>
                <w:rFonts w:hint="eastAsia" w:ascii="宋体" w:hAnsi="宋体" w:eastAsia="宋体" w:cs="宋体"/>
                <w:color w:val="auto"/>
                <w:sz w:val="24"/>
                <w:szCs w:val="24"/>
                <w:highlight w:val="none"/>
                <w:lang w:val="en-US" w:eastAsia="zh-CN"/>
              </w:rPr>
              <w:t>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675F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55FC30D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396" w:type="pct"/>
            <w:noWrap w:val="0"/>
            <w:vAlign w:val="center"/>
          </w:tcPr>
          <w:p w14:paraId="54E3EA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569682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center"/>
          </w:tcPr>
          <w:p w14:paraId="093DB8B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5E32EDC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3E6CC4B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07D8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60D2E546">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396" w:type="pct"/>
            <w:noWrap w:val="0"/>
            <w:vAlign w:val="center"/>
          </w:tcPr>
          <w:p w14:paraId="685310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5EFFDC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center"/>
          </w:tcPr>
          <w:p w14:paraId="45B255D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3676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473867F8">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396" w:type="pct"/>
            <w:noWrap w:val="0"/>
            <w:vAlign w:val="center"/>
          </w:tcPr>
          <w:p w14:paraId="1A3ECE95">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812" w:type="pct"/>
            <w:noWrap w:val="0"/>
            <w:vAlign w:val="center"/>
          </w:tcPr>
          <w:p w14:paraId="38A2108B">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44" w:type="pct"/>
            <w:noWrap w:val="0"/>
            <w:vAlign w:val="center"/>
          </w:tcPr>
          <w:p w14:paraId="183CB22E">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7467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6E79F2CB">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396" w:type="pct"/>
            <w:noWrap w:val="0"/>
            <w:vAlign w:val="center"/>
          </w:tcPr>
          <w:p w14:paraId="31D5280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noWrap w:val="0"/>
            <w:vAlign w:val="center"/>
          </w:tcPr>
          <w:p w14:paraId="311B5C5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44" w:type="pct"/>
            <w:noWrap w:val="0"/>
            <w:vAlign w:val="center"/>
          </w:tcPr>
          <w:p w14:paraId="5FB15AF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7400177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25978C9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7099883D">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13DE62C2">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37AF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center"/>
          </w:tcPr>
          <w:p w14:paraId="36E219F7">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396" w:type="pct"/>
            <w:noWrap w:val="0"/>
            <w:vAlign w:val="center"/>
          </w:tcPr>
          <w:p w14:paraId="0736946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noWrap w:val="0"/>
            <w:vAlign w:val="center"/>
          </w:tcPr>
          <w:p w14:paraId="749BBE2F">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44" w:type="pct"/>
            <w:noWrap w:val="0"/>
            <w:vAlign w:val="center"/>
          </w:tcPr>
          <w:p w14:paraId="04A44DB8">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157A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4303CF08">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396" w:type="pct"/>
            <w:tcBorders>
              <w:bottom w:val="single" w:color="auto" w:sz="4" w:space="0"/>
            </w:tcBorders>
            <w:noWrap w:val="0"/>
            <w:vAlign w:val="center"/>
          </w:tcPr>
          <w:p w14:paraId="3D930DB2">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tcBorders>
              <w:bottom w:val="single" w:color="auto" w:sz="4" w:space="0"/>
            </w:tcBorders>
            <w:noWrap w:val="0"/>
            <w:vAlign w:val="center"/>
          </w:tcPr>
          <w:p w14:paraId="61C8F530">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44" w:type="pct"/>
            <w:tcBorders>
              <w:bottom w:val="single" w:color="auto" w:sz="4" w:space="0"/>
            </w:tcBorders>
            <w:noWrap w:val="0"/>
            <w:vAlign w:val="center"/>
          </w:tcPr>
          <w:p w14:paraId="716AA8EC">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3625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7A81E716">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396" w:type="pct"/>
            <w:tcBorders>
              <w:bottom w:val="single" w:color="auto" w:sz="4" w:space="0"/>
            </w:tcBorders>
            <w:noWrap w:val="0"/>
            <w:vAlign w:val="center"/>
          </w:tcPr>
          <w:p w14:paraId="08E59489">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tcBorders>
              <w:bottom w:val="single" w:color="auto" w:sz="4" w:space="0"/>
            </w:tcBorders>
            <w:noWrap w:val="0"/>
            <w:vAlign w:val="center"/>
          </w:tcPr>
          <w:p w14:paraId="715E6F6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44" w:type="pct"/>
            <w:tcBorders>
              <w:bottom w:val="single" w:color="auto" w:sz="4" w:space="0"/>
            </w:tcBorders>
            <w:noWrap w:val="0"/>
            <w:vAlign w:val="center"/>
          </w:tcPr>
          <w:p w14:paraId="0A926101">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2259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70229CA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396" w:type="pct"/>
            <w:tcBorders>
              <w:bottom w:val="single" w:color="auto" w:sz="4" w:space="0"/>
            </w:tcBorders>
            <w:noWrap w:val="0"/>
            <w:vAlign w:val="center"/>
          </w:tcPr>
          <w:p w14:paraId="780009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2228FD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233EF6D7">
            <w:pPr>
              <w:pStyle w:val="39"/>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726D551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6FC9A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35A4D3D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31</w:t>
            </w:r>
          </w:p>
        </w:tc>
        <w:tc>
          <w:tcPr>
            <w:tcW w:w="396" w:type="pct"/>
            <w:tcBorders>
              <w:bottom w:val="single" w:color="auto" w:sz="4" w:space="0"/>
            </w:tcBorders>
            <w:noWrap w:val="0"/>
            <w:vAlign w:val="center"/>
          </w:tcPr>
          <w:p w14:paraId="615565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5A99D3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7EAAF4A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*1、箱体ABS材质/PC材质外壳，箱体四周圆弧设计，无锐角，壁挂式安装。像素≥1000万（不含软件插值），物理分辨率≥3600*2700；拍摄幅面≥A4。</w:t>
            </w:r>
          </w:p>
        </w:tc>
      </w:tr>
      <w:tr w14:paraId="7326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28C6D8A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32</w:t>
            </w:r>
          </w:p>
        </w:tc>
        <w:tc>
          <w:tcPr>
            <w:tcW w:w="396" w:type="pct"/>
            <w:tcBorders>
              <w:bottom w:val="single" w:color="auto" w:sz="4" w:space="0"/>
            </w:tcBorders>
            <w:noWrap w:val="0"/>
            <w:vAlign w:val="center"/>
          </w:tcPr>
          <w:p w14:paraId="1BBA43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46E6B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76A70280">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*5、软件界面与功能图标内嵌中文，老师不用查阅帮助就能知道各功能如何使用，减少误操作</w:t>
            </w:r>
            <w:r>
              <w:rPr>
                <w:rFonts w:hint="default" w:ascii="宋体" w:hAnsi="宋体" w:eastAsia="宋体" w:cs="宋体"/>
                <w:b/>
                <w:bCs/>
                <w:color w:val="auto"/>
                <w:kern w:val="2"/>
                <w:sz w:val="24"/>
                <w:szCs w:val="24"/>
                <w:highlight w:val="none"/>
              </w:rPr>
              <w:t>。</w:t>
            </w:r>
          </w:p>
        </w:tc>
      </w:tr>
      <w:tr w14:paraId="5822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671A260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33</w:t>
            </w:r>
          </w:p>
        </w:tc>
        <w:tc>
          <w:tcPr>
            <w:tcW w:w="396" w:type="pct"/>
            <w:tcBorders>
              <w:bottom w:val="single" w:color="auto" w:sz="4" w:space="0"/>
            </w:tcBorders>
            <w:noWrap w:val="0"/>
            <w:vAlign w:val="center"/>
          </w:tcPr>
          <w:p w14:paraId="12F4CB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693F34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4EAB5669">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6、软件功能：提供多种画笔选择，实现即时划线批注，画笔的设置效果可以通过预览框所见所得。有清空、擦除及批注、保存、动态文字添加功能，具有对比教学等功能，批注侧栏可一键隐藏；触摸即时自由缩放</w:t>
            </w:r>
            <w:r>
              <w:rPr>
                <w:rFonts w:hint="default" w:ascii="宋体" w:hAnsi="宋体" w:eastAsia="宋体" w:cs="宋体"/>
                <w:b/>
                <w:bCs/>
                <w:color w:val="auto"/>
                <w:kern w:val="2"/>
                <w:sz w:val="24"/>
                <w:szCs w:val="24"/>
                <w:highlight w:val="none"/>
              </w:rPr>
              <w:t>。</w:t>
            </w:r>
          </w:p>
        </w:tc>
      </w:tr>
      <w:tr w14:paraId="3980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5527B03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34</w:t>
            </w:r>
          </w:p>
        </w:tc>
        <w:tc>
          <w:tcPr>
            <w:tcW w:w="396" w:type="pct"/>
            <w:tcBorders>
              <w:bottom w:val="single" w:color="auto" w:sz="4" w:space="0"/>
            </w:tcBorders>
            <w:noWrap w:val="0"/>
            <w:vAlign w:val="center"/>
          </w:tcPr>
          <w:p w14:paraId="57EC35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23EC8E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4727827B">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*2、像素≥1000万，物理分辨率≥3200*2400；拍摄最大幅面≥A3，标配软垫</w:t>
            </w:r>
            <w:r>
              <w:rPr>
                <w:rFonts w:hint="default" w:ascii="宋体" w:hAnsi="宋体" w:eastAsia="宋体" w:cs="宋体"/>
                <w:b/>
                <w:bCs/>
                <w:color w:val="auto"/>
                <w:kern w:val="2"/>
                <w:sz w:val="24"/>
                <w:szCs w:val="24"/>
                <w:highlight w:val="none"/>
              </w:rPr>
              <w:t>。</w:t>
            </w:r>
          </w:p>
        </w:tc>
      </w:tr>
      <w:tr w14:paraId="5514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7F858AA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35</w:t>
            </w:r>
          </w:p>
        </w:tc>
        <w:tc>
          <w:tcPr>
            <w:tcW w:w="396" w:type="pct"/>
            <w:tcBorders>
              <w:bottom w:val="single" w:color="auto" w:sz="4" w:space="0"/>
            </w:tcBorders>
            <w:noWrap w:val="0"/>
            <w:vAlign w:val="center"/>
          </w:tcPr>
          <w:p w14:paraId="51B449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256443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4C2CC6AC">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*6、界面与功能图标内嵌中文，老师不用查阅帮助就能使用，减少误操作。软件功能：提供多种画笔选择，实现即时划线批注。有清空、擦除、批注、保存功能，具有对比教学等功能；触摸即时自由缩放</w:t>
            </w:r>
            <w:r>
              <w:rPr>
                <w:rFonts w:hint="default" w:ascii="宋体" w:hAnsi="宋体" w:eastAsia="宋体" w:cs="宋体"/>
                <w:b/>
                <w:bCs/>
                <w:color w:val="auto"/>
                <w:kern w:val="2"/>
                <w:sz w:val="24"/>
                <w:szCs w:val="24"/>
                <w:highlight w:val="none"/>
              </w:rPr>
              <w:t>。</w:t>
            </w:r>
          </w:p>
        </w:tc>
      </w:tr>
      <w:tr w14:paraId="20ED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1A3FFF3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36</w:t>
            </w:r>
          </w:p>
        </w:tc>
        <w:tc>
          <w:tcPr>
            <w:tcW w:w="396" w:type="pct"/>
            <w:tcBorders>
              <w:bottom w:val="single" w:color="auto" w:sz="4" w:space="0"/>
            </w:tcBorders>
            <w:noWrap w:val="0"/>
            <w:vAlign w:val="center"/>
          </w:tcPr>
          <w:p w14:paraId="546648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76D44A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39AC296">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*2、机身和文稿台采用一插到位的设计方式，简便拆装工序，精准定位。具备OCR文字识别。可免费提供二次开发包</w:t>
            </w:r>
            <w:r>
              <w:rPr>
                <w:rFonts w:hint="default" w:ascii="宋体" w:hAnsi="宋体" w:eastAsia="宋体" w:cs="宋体"/>
                <w:b/>
                <w:bCs/>
                <w:color w:val="auto"/>
                <w:kern w:val="2"/>
                <w:sz w:val="24"/>
                <w:szCs w:val="24"/>
                <w:highlight w:val="none"/>
              </w:rPr>
              <w:t>。</w:t>
            </w:r>
          </w:p>
        </w:tc>
      </w:tr>
      <w:tr w14:paraId="3A36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7CA233D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37</w:t>
            </w:r>
          </w:p>
        </w:tc>
        <w:tc>
          <w:tcPr>
            <w:tcW w:w="396" w:type="pct"/>
            <w:tcBorders>
              <w:bottom w:val="single" w:color="auto" w:sz="4" w:space="0"/>
            </w:tcBorders>
            <w:noWrap w:val="0"/>
            <w:vAlign w:val="center"/>
          </w:tcPr>
          <w:p w14:paraId="215C5E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4A8C38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55654EC6">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*5、主摄像头：像素≥1000万，物理分辨率≥3200*2400）；辅摄像头：像素≥200万（分辨率≥1600*1200）</w:t>
            </w:r>
            <w:r>
              <w:rPr>
                <w:rFonts w:hint="default" w:ascii="宋体" w:hAnsi="宋体" w:eastAsia="宋体" w:cs="宋体"/>
                <w:b/>
                <w:bCs/>
                <w:color w:val="auto"/>
                <w:kern w:val="2"/>
                <w:sz w:val="24"/>
                <w:szCs w:val="24"/>
                <w:highlight w:val="none"/>
              </w:rPr>
              <w:t>。</w:t>
            </w:r>
          </w:p>
        </w:tc>
      </w:tr>
      <w:tr w14:paraId="0E42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6329F77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38</w:t>
            </w:r>
          </w:p>
        </w:tc>
        <w:tc>
          <w:tcPr>
            <w:tcW w:w="396" w:type="pct"/>
            <w:tcBorders>
              <w:bottom w:val="single" w:color="auto" w:sz="4" w:space="0"/>
            </w:tcBorders>
            <w:noWrap w:val="0"/>
            <w:vAlign w:val="center"/>
          </w:tcPr>
          <w:p w14:paraId="5903D9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7955E7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3676FCD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*2、机身和文稿台采用一插到位的设计方式，简便拆装工序，精准定位</w:t>
            </w:r>
            <w:r>
              <w:rPr>
                <w:rFonts w:hint="eastAsia" w:ascii="宋体" w:hAnsi="宋体" w:eastAsia="宋体" w:cs="宋体"/>
                <w:b/>
                <w:bCs/>
                <w:color w:val="auto"/>
                <w:kern w:val="2"/>
                <w:sz w:val="24"/>
                <w:szCs w:val="24"/>
                <w:highlight w:val="none"/>
              </w:rPr>
              <w:t>。</w:t>
            </w:r>
            <w:r>
              <w:rPr>
                <w:rFonts w:hint="eastAsia" w:ascii="宋体" w:hAnsi="宋体" w:eastAsia="宋体" w:cs="宋体"/>
                <w:b/>
                <w:bCs/>
                <w:color w:val="auto"/>
                <w:kern w:val="2"/>
                <w:sz w:val="24"/>
                <w:szCs w:val="24"/>
                <w:highlight w:val="none"/>
              </w:rPr>
              <w:t>具备OCR文字识别。可免费提供二次开发包。</w:t>
            </w:r>
          </w:p>
        </w:tc>
      </w:tr>
      <w:tr w14:paraId="7270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5975EC3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39</w:t>
            </w:r>
          </w:p>
        </w:tc>
        <w:tc>
          <w:tcPr>
            <w:tcW w:w="396" w:type="pct"/>
            <w:tcBorders>
              <w:bottom w:val="single" w:color="auto" w:sz="4" w:space="0"/>
            </w:tcBorders>
            <w:noWrap w:val="0"/>
            <w:vAlign w:val="center"/>
          </w:tcPr>
          <w:p w14:paraId="52DC03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36A6DF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71EDAC0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*5、主摄像头：像素≥1200万像素，物理分辨率≥3600*2700）；辅摄像头：像素≥200万（分辨率≥1600*1200）。</w:t>
            </w:r>
          </w:p>
        </w:tc>
      </w:tr>
      <w:tr w14:paraId="7EB8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49B7BE1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40</w:t>
            </w:r>
          </w:p>
        </w:tc>
        <w:tc>
          <w:tcPr>
            <w:tcW w:w="396" w:type="pct"/>
            <w:tcBorders>
              <w:bottom w:val="single" w:color="auto" w:sz="4" w:space="0"/>
            </w:tcBorders>
            <w:noWrap w:val="0"/>
            <w:vAlign w:val="center"/>
          </w:tcPr>
          <w:p w14:paraId="71719B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5444EB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188C14FA">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*8、内置二代身份证阅读器</w:t>
            </w:r>
            <w:r>
              <w:rPr>
                <w:rFonts w:hint="default" w:ascii="宋体" w:hAnsi="宋体" w:eastAsia="宋体" w:cs="宋体"/>
                <w:b/>
                <w:bCs/>
                <w:color w:val="auto"/>
                <w:kern w:val="2"/>
                <w:sz w:val="24"/>
                <w:szCs w:val="24"/>
                <w:highlight w:val="none"/>
              </w:rPr>
              <w:t>。</w:t>
            </w:r>
          </w:p>
        </w:tc>
      </w:tr>
      <w:tr w14:paraId="206D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7D35CA7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41</w:t>
            </w:r>
          </w:p>
        </w:tc>
        <w:tc>
          <w:tcPr>
            <w:tcW w:w="396" w:type="pct"/>
            <w:tcBorders>
              <w:bottom w:val="single" w:color="auto" w:sz="4" w:space="0"/>
            </w:tcBorders>
            <w:noWrap w:val="0"/>
            <w:vAlign w:val="center"/>
          </w:tcPr>
          <w:p w14:paraId="7CCFDC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3AAD00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6342C01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1、采购单位可调整各规格产品的实际供货数量；采购单位有权向厦门市政府机关事业单位和福建省内其他终端用户（下统称最终用户）进行供货。投标人须提供相应的安装及售后服务保障，所需费用已包含在投标总价中。投标人承诺合同期内采购单位可增加或者减少各型号的采购数量，仍按不高于中标价格执行。</w:t>
            </w:r>
          </w:p>
        </w:tc>
      </w:tr>
      <w:tr w14:paraId="5163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4D01A2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42</w:t>
            </w:r>
          </w:p>
        </w:tc>
        <w:tc>
          <w:tcPr>
            <w:tcW w:w="396" w:type="pct"/>
            <w:tcBorders>
              <w:bottom w:val="single" w:color="auto" w:sz="4" w:space="0"/>
            </w:tcBorders>
            <w:noWrap w:val="0"/>
            <w:vAlign w:val="center"/>
          </w:tcPr>
          <w:p w14:paraId="5E1E48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49711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6DFBCF7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*2、采购周期：2年。</w:t>
            </w:r>
          </w:p>
        </w:tc>
      </w:tr>
      <w:tr w14:paraId="10FD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5AFF1BA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43</w:t>
            </w:r>
          </w:p>
        </w:tc>
        <w:tc>
          <w:tcPr>
            <w:tcW w:w="396" w:type="pct"/>
            <w:tcBorders>
              <w:bottom w:val="single" w:color="auto" w:sz="4" w:space="0"/>
            </w:tcBorders>
            <w:noWrap w:val="0"/>
            <w:vAlign w:val="center"/>
          </w:tcPr>
          <w:p w14:paraId="4DB928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58DCDB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52A32E9">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val="0"/>
                <w:color w:val="auto"/>
                <w:kern w:val="2"/>
                <w:sz w:val="24"/>
                <w:szCs w:val="24"/>
                <w:highlight w:val="none"/>
              </w:rPr>
              <w:t>*3、投标人投标的品目号1-1至1-2为同一品牌，品目号1-3至1-4高拍仪产品必须为同一品牌产品，否则将导致投标无效</w:t>
            </w:r>
            <w:r>
              <w:rPr>
                <w:rFonts w:hint="default" w:ascii="宋体" w:hAnsi="宋体" w:eastAsia="宋体" w:cs="宋体"/>
                <w:b/>
                <w:bCs w:val="0"/>
                <w:color w:val="auto"/>
                <w:kern w:val="2"/>
                <w:sz w:val="24"/>
                <w:szCs w:val="24"/>
                <w:highlight w:val="none"/>
              </w:rPr>
              <w:t>。</w:t>
            </w:r>
          </w:p>
        </w:tc>
      </w:tr>
      <w:tr w14:paraId="02AF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11F7D6E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44</w:t>
            </w:r>
          </w:p>
        </w:tc>
        <w:tc>
          <w:tcPr>
            <w:tcW w:w="396" w:type="pct"/>
            <w:tcBorders>
              <w:bottom w:val="single" w:color="auto" w:sz="4" w:space="0"/>
            </w:tcBorders>
            <w:noWrap w:val="0"/>
            <w:vAlign w:val="center"/>
          </w:tcPr>
          <w:p w14:paraId="666F21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44F1FC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25CE591D">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*4、投标人所投的高拍仪（品目号1-1至1-4）全部产品必须适配符合安全可靠测评要求的计算机平台及符合安全可靠测评要求的操作系统</w:t>
            </w:r>
            <w:r>
              <w:rPr>
                <w:rFonts w:hint="default" w:ascii="宋体" w:hAnsi="宋体" w:eastAsia="宋体" w:cs="宋体"/>
                <w:b/>
                <w:bCs/>
                <w:color w:val="auto"/>
                <w:kern w:val="2"/>
                <w:sz w:val="24"/>
                <w:szCs w:val="24"/>
                <w:highlight w:val="none"/>
              </w:rPr>
              <w:t>。</w:t>
            </w:r>
          </w:p>
        </w:tc>
      </w:tr>
      <w:tr w14:paraId="4806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23B3D3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45</w:t>
            </w:r>
          </w:p>
        </w:tc>
        <w:tc>
          <w:tcPr>
            <w:tcW w:w="396" w:type="pct"/>
            <w:tcBorders>
              <w:bottom w:val="single" w:color="auto" w:sz="4" w:space="0"/>
            </w:tcBorders>
            <w:noWrap w:val="0"/>
            <w:vAlign w:val="center"/>
          </w:tcPr>
          <w:p w14:paraId="402F23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17E60B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2D88C74C">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*5、付款方式与条件：</w:t>
            </w:r>
          </w:p>
          <w:p w14:paraId="370D5275">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合同签订后分批供货，按批次支付货款。</w:t>
            </w:r>
          </w:p>
          <w:p w14:paraId="324E0BF2">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5.1投标人选择委托采购单位</w:t>
            </w:r>
            <w:r>
              <w:rPr>
                <w:rFonts w:hint="eastAsia" w:ascii="宋体" w:hAnsi="宋体" w:eastAsia="宋体" w:cs="宋体"/>
                <w:b/>
                <w:bCs/>
                <w:color w:val="auto"/>
                <w:kern w:val="2"/>
                <w:sz w:val="24"/>
                <w:szCs w:val="24"/>
                <w:highlight w:val="none"/>
                <w:lang w:val="en-US" w:eastAsia="zh-CN" w:bidi="ar"/>
              </w:rPr>
              <w:t>推荐的第三方物流</w:t>
            </w:r>
            <w:r>
              <w:rPr>
                <w:rFonts w:hint="eastAsia" w:ascii="宋体" w:hAnsi="宋体" w:eastAsia="宋体" w:cs="宋体"/>
                <w:b/>
                <w:bCs/>
                <w:color w:val="auto"/>
                <w:kern w:val="2"/>
                <w:sz w:val="24"/>
                <w:szCs w:val="24"/>
                <w:highlight w:val="none"/>
                <w:lang w:val="en-US" w:eastAsia="zh-CN" w:bidi="ar"/>
              </w:rPr>
              <w:t>进行集中仓储和二次配送的，货交至采购单位推荐的第三方物流仓库，经采购单位初验合格后，采购单位凭下列单证和文件在6个月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7F2C9934">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a.金额为100%的该批次货款的一般纳税人增值税专用发票；</w:t>
            </w:r>
          </w:p>
          <w:p w14:paraId="2623B2D3">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b.投标人已缴纳该批货物的中标/成交服务费和相应的二次配送费用、仓储操作费的证明材料；</w:t>
            </w:r>
          </w:p>
          <w:p w14:paraId="19195E7A">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c.采购单位已收讫的该批次货物的《签收单》。</w:t>
            </w:r>
          </w:p>
          <w:p w14:paraId="374AB856">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但是，采购单位向投标人支付货款并不表示送入仓库的货物通过最终验收。</w:t>
            </w:r>
          </w:p>
          <w:p w14:paraId="79A825E6">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5.2、投标人选择自行集中仓储和配送的，货物经最终用户签收并验收合格后，采购单位凭下列单证和文件在6个月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11AA3857">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a.金额为100%的该批次货款的一般纳税人增值税专用发票；</w:t>
            </w:r>
          </w:p>
          <w:p w14:paraId="4B854CDC">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b.投标人已缴纳该批货物的中标服务费的证明材料；</w:t>
            </w:r>
          </w:p>
          <w:p w14:paraId="5F4DA60E">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c. 该批次货物的《验收报告》(经最终用户签署)。</w:t>
            </w:r>
          </w:p>
          <w:p w14:paraId="57E3C59B">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5.3、上述银行承兑汇票的贴现利息及相关贴现手续费用由投标人承担，投标人收到汇票即视为采购单位已支付货款。</w:t>
            </w:r>
          </w:p>
          <w:p w14:paraId="7E5B377E">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5.4、总报价为送至采购单位指定地点的完税人民币价格；采购单位付款时，投标人必须提供一般纳税人增值税专用发票。否则，采购单位有权拒绝支付相应款项。</w:t>
            </w:r>
          </w:p>
          <w:p w14:paraId="242BE95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26BA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F9D4BB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46</w:t>
            </w:r>
          </w:p>
        </w:tc>
        <w:tc>
          <w:tcPr>
            <w:tcW w:w="396" w:type="pct"/>
            <w:tcBorders>
              <w:bottom w:val="single" w:color="auto" w:sz="4" w:space="0"/>
            </w:tcBorders>
            <w:noWrap w:val="0"/>
            <w:vAlign w:val="center"/>
          </w:tcPr>
          <w:p w14:paraId="5F0DA2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500DB5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389A638">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6、中标服务费与履约保证金：本项目中标服务费按每批次《定货单》金额的收费标准收取，中标供应商最迟在采购单位发出《定货单》之日起10个工作日内向招标代理机构缴交中标服务费。中标服务费的收取按差额定率累进法计算,由中标供应商支付，中标服务费按每个《定货单》金额分别收取，《定货单》金额不予累加。</w:t>
            </w:r>
          </w:p>
          <w:p w14:paraId="32CFBE36">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b/>
                <w:bCs/>
                <w:color w:val="auto"/>
                <w:kern w:val="2"/>
                <w:sz w:val="24"/>
                <w:szCs w:val="24"/>
                <w:highlight w:val="none"/>
                <w:lang w:val="en-US" w:eastAsia="zh-CN" w:bidi="ar"/>
              </w:rPr>
              <w:t>中标供应商应在合同签订之日起7个日历日内向采购单位提供人民币中标/成交总金额</w:t>
            </w:r>
            <w:r>
              <w:rPr>
                <w:rFonts w:hint="eastAsia" w:ascii="宋体" w:hAnsi="宋体" w:eastAsia="宋体" w:cs="宋体"/>
                <w:b/>
                <w:bCs/>
                <w:color w:val="auto"/>
                <w:kern w:val="2"/>
                <w:sz w:val="24"/>
                <w:szCs w:val="24"/>
                <w:highlight w:val="none"/>
                <w:lang w:val="en-US" w:eastAsia="zh-CN" w:bidi="ar"/>
              </w:rPr>
              <w:t>5%的履约保证金</w:t>
            </w:r>
            <w:r>
              <w:rPr>
                <w:rFonts w:hint="eastAsia" w:ascii="宋体" w:hAnsi="宋体" w:eastAsia="宋体" w:cs="宋体"/>
                <w:b/>
                <w:bCs/>
                <w:color w:val="auto"/>
                <w:kern w:val="2"/>
                <w:sz w:val="24"/>
                <w:szCs w:val="24"/>
                <w:highlight w:val="none"/>
                <w:lang w:val="en-US" w:eastAsia="zh-CN" w:bidi="ar"/>
              </w:rPr>
              <w:t>。其中</w:t>
            </w:r>
            <w:r>
              <w:rPr>
                <w:rFonts w:hint="eastAsia" w:ascii="宋体" w:hAnsi="宋体" w:eastAsia="宋体" w:cs="宋体"/>
                <w:b/>
                <w:bCs/>
                <w:color w:val="auto"/>
                <w:kern w:val="2"/>
                <w:sz w:val="24"/>
                <w:szCs w:val="24"/>
                <w:highlight w:val="none"/>
                <w:lang w:val="en-US" w:eastAsia="zh-CN" w:bidi="ar"/>
              </w:rPr>
              <w:t>2.5%作为供货履约保证金</w:t>
            </w:r>
            <w:r>
              <w:rPr>
                <w:rFonts w:hint="eastAsia" w:ascii="宋体" w:hAnsi="宋体" w:eastAsia="宋体" w:cs="宋体"/>
                <w:b/>
                <w:bCs/>
                <w:color w:val="auto"/>
                <w:kern w:val="2"/>
                <w:sz w:val="24"/>
                <w:szCs w:val="24"/>
                <w:highlight w:val="none"/>
                <w:lang w:val="en-US" w:eastAsia="zh-CN" w:bidi="ar"/>
              </w:rPr>
              <w:t>，于本合同有效期满后最后一批次货物供货后20个工作日内一次性无息付清（扣除相应的违约金、赔偿金）。2.5%作为售后履约保证金待本合同有效期内最后一批次货物保修期届满后20个工作日内一次性无息付清（扣除相应的违约金、赔偿金）。</w:t>
            </w:r>
          </w:p>
          <w:p w14:paraId="0F4CB05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2327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CA3637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47</w:t>
            </w:r>
          </w:p>
        </w:tc>
        <w:tc>
          <w:tcPr>
            <w:tcW w:w="396" w:type="pct"/>
            <w:tcBorders>
              <w:bottom w:val="single" w:color="auto" w:sz="4" w:space="0"/>
            </w:tcBorders>
            <w:noWrap w:val="0"/>
            <w:vAlign w:val="center"/>
          </w:tcPr>
          <w:p w14:paraId="6C5419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B2B13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235035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*7、投标人主体的设定：投标人须是投标产品的制造商、制造商的关联企业、联合体或者经销商。</w:t>
            </w:r>
          </w:p>
        </w:tc>
      </w:tr>
      <w:tr w14:paraId="0524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37205C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48</w:t>
            </w:r>
          </w:p>
        </w:tc>
        <w:tc>
          <w:tcPr>
            <w:tcW w:w="396" w:type="pct"/>
            <w:tcBorders>
              <w:bottom w:val="single" w:color="auto" w:sz="4" w:space="0"/>
            </w:tcBorders>
            <w:noWrap w:val="0"/>
            <w:vAlign w:val="center"/>
          </w:tcPr>
          <w:p w14:paraId="01DD5C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76A0E0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882C0F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*8、备用机：投标人承诺同意免费提供品目号1-1号 5台；品目1-2号 2台；品目号1-3号2台；品目号1-4号2台给予采购单位作为备用机，且于中标后第一次供货时一并提供，质保期满后备用机不再收回。</w:t>
            </w:r>
          </w:p>
        </w:tc>
      </w:tr>
      <w:tr w14:paraId="2EE8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3D2120F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49</w:t>
            </w:r>
          </w:p>
        </w:tc>
        <w:tc>
          <w:tcPr>
            <w:tcW w:w="396" w:type="pct"/>
            <w:tcBorders>
              <w:bottom w:val="single" w:color="auto" w:sz="4" w:space="0"/>
            </w:tcBorders>
            <w:noWrap w:val="0"/>
            <w:vAlign w:val="center"/>
          </w:tcPr>
          <w:p w14:paraId="25F42B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7776DB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683EEAC4">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*1、投标人承诺设备自最终验收合格之日起至少</w:t>
            </w:r>
            <w:r>
              <w:rPr>
                <w:rFonts w:hint="eastAsia" w:ascii="宋体" w:hAnsi="宋体" w:eastAsia="宋体" w:cs="宋体"/>
                <w:b/>
                <w:bCs/>
                <w:color w:val="auto"/>
                <w:kern w:val="2"/>
                <w:sz w:val="24"/>
                <w:szCs w:val="24"/>
                <w:highlight w:val="none"/>
                <w:lang w:val="en-US" w:eastAsia="zh-CN" w:bidi="ar"/>
              </w:rPr>
              <w:t>三年免费上门保修</w:t>
            </w:r>
            <w:r>
              <w:rPr>
                <w:rFonts w:hint="eastAsia" w:ascii="宋体" w:hAnsi="宋体" w:eastAsia="宋体" w:cs="宋体"/>
                <w:b/>
                <w:bCs/>
                <w:color w:val="auto"/>
                <w:kern w:val="2"/>
                <w:sz w:val="24"/>
                <w:szCs w:val="24"/>
                <w:highlight w:val="none"/>
                <w:lang w:val="en-US" w:eastAsia="zh-CN" w:bidi="ar"/>
              </w:rPr>
              <w:t>，且不得低于品牌官网的保修年限及标准。</w:t>
            </w:r>
          </w:p>
          <w:p w14:paraId="618E138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7B5E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03E8C3D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50</w:t>
            </w:r>
          </w:p>
        </w:tc>
        <w:tc>
          <w:tcPr>
            <w:tcW w:w="396" w:type="pct"/>
            <w:tcBorders>
              <w:bottom w:val="single" w:color="auto" w:sz="4" w:space="0"/>
            </w:tcBorders>
            <w:noWrap w:val="0"/>
            <w:vAlign w:val="center"/>
          </w:tcPr>
          <w:p w14:paraId="0F3E26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34F8A8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7AF67DE8">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*2、投标人应在投标文件中提供具体的售后服务承诺条款。</w:t>
            </w:r>
          </w:p>
          <w:p w14:paraId="1B26640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0A90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1611920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51</w:t>
            </w:r>
          </w:p>
        </w:tc>
        <w:tc>
          <w:tcPr>
            <w:tcW w:w="396" w:type="pct"/>
            <w:tcBorders>
              <w:bottom w:val="single" w:color="auto" w:sz="4" w:space="0"/>
            </w:tcBorders>
            <w:noWrap w:val="0"/>
            <w:vAlign w:val="center"/>
          </w:tcPr>
          <w:p w14:paraId="3A760E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61A56D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10E04A6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3、一旦中标，在接到采购单位或最终用户的报修电话，应在0.5个工作小时内电话响应，4个工作小时内到达，到达后8个工作小时内修复；若在8个工作小时内无法修复的，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w:t>
            </w:r>
          </w:p>
        </w:tc>
      </w:tr>
      <w:tr w14:paraId="26D4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631514E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52</w:t>
            </w:r>
          </w:p>
        </w:tc>
        <w:tc>
          <w:tcPr>
            <w:tcW w:w="396" w:type="pct"/>
            <w:tcBorders>
              <w:bottom w:val="single" w:color="auto" w:sz="4" w:space="0"/>
            </w:tcBorders>
            <w:noWrap w:val="0"/>
            <w:vAlign w:val="center"/>
          </w:tcPr>
          <w:p w14:paraId="76848EF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2D985F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5AB09D88">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4、如果中标，在履行合同期间出现如下任一情况的，采购单位有权单方面解除合同，中标供应商应支付相当于履约保证金金额的违约金。对中标供应商下述情况在厦门招投标网进行公示，并在三年内拒绝卖方进入大宗政府招标采购项目的投标报价。同时，改由大宗招标排名第二的供应商供货。</w:t>
            </w:r>
          </w:p>
          <w:p w14:paraId="7C9B4A08">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（1）违反法律法规、行业规范要求被有关部门查处的；</w:t>
            </w:r>
          </w:p>
          <w:p w14:paraId="5866EBD7">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（2）提供假冒伪劣产品的；</w:t>
            </w:r>
          </w:p>
          <w:p w14:paraId="03214F87">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（3）通过给回扣或变相给回扣的方式招揽业务的；</w:t>
            </w:r>
          </w:p>
          <w:p w14:paraId="70F7AF94">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（4）因产品质量或服务问题被有效投诉达三次以上的；</w:t>
            </w:r>
          </w:p>
          <w:p w14:paraId="48AC6830">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（5）向有关部门、采购单位、最终使用方提供虚假信息或资料等情况的；</w:t>
            </w:r>
          </w:p>
          <w:p w14:paraId="28030BC6">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（6）出现重大客诉（包含政府采购管理部门督办事件、新闻媒体公开报道、采购业主书面发函投诉等以及其他引起严重影响的事件），对采购单位造成严重影响；</w:t>
            </w:r>
          </w:p>
          <w:p w14:paraId="156B894E">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b/>
                <w:bCs/>
                <w:color w:val="auto"/>
                <w:kern w:val="2"/>
                <w:sz w:val="24"/>
                <w:szCs w:val="24"/>
                <w:highlight w:val="none"/>
                <w:lang w:val="en-US" w:eastAsia="zh-CN" w:bidi="ar"/>
              </w:rPr>
              <w:t>（7）报修率超过3%。报修率=报修有效台数/已销售台数*100%。（已销售台数超过100台之后开始计算报修率）。</w:t>
            </w:r>
          </w:p>
          <w:p w14:paraId="013246D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4A9D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3E645B4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53</w:t>
            </w:r>
          </w:p>
        </w:tc>
        <w:tc>
          <w:tcPr>
            <w:tcW w:w="396" w:type="pct"/>
            <w:tcBorders>
              <w:bottom w:val="single" w:color="auto" w:sz="4" w:space="0"/>
            </w:tcBorders>
            <w:noWrap w:val="0"/>
            <w:vAlign w:val="center"/>
          </w:tcPr>
          <w:p w14:paraId="382F88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6F0E47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6FDDA51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5、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w:t>
            </w:r>
          </w:p>
        </w:tc>
      </w:tr>
      <w:tr w14:paraId="7673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323687F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54</w:t>
            </w:r>
          </w:p>
        </w:tc>
        <w:tc>
          <w:tcPr>
            <w:tcW w:w="396" w:type="pct"/>
            <w:tcBorders>
              <w:bottom w:val="single" w:color="auto" w:sz="4" w:space="0"/>
            </w:tcBorders>
            <w:noWrap w:val="0"/>
            <w:vAlign w:val="center"/>
          </w:tcPr>
          <w:p w14:paraId="179BAD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135CA2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579BB6E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6、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w:t>
            </w:r>
          </w:p>
        </w:tc>
      </w:tr>
      <w:tr w14:paraId="4F38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tcBorders>
              <w:bottom w:val="single" w:color="auto" w:sz="4" w:space="0"/>
            </w:tcBorders>
            <w:noWrap w:val="0"/>
            <w:vAlign w:val="center"/>
          </w:tcPr>
          <w:p w14:paraId="3D8AE7A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55</w:t>
            </w:r>
          </w:p>
        </w:tc>
        <w:tc>
          <w:tcPr>
            <w:tcW w:w="396" w:type="pct"/>
            <w:tcBorders>
              <w:bottom w:val="single" w:color="auto" w:sz="4" w:space="0"/>
            </w:tcBorders>
            <w:noWrap w:val="0"/>
            <w:vAlign w:val="center"/>
          </w:tcPr>
          <w:p w14:paraId="35D2F3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660F5A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tcBorders>
              <w:bottom w:val="single" w:color="auto" w:sz="4" w:space="0"/>
            </w:tcBorders>
            <w:noWrap w:val="0"/>
            <w:vAlign w:val="center"/>
          </w:tcPr>
          <w:p w14:paraId="0CC0C7B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7、高拍仪安装过程中或者保修期内及保修期外的维修维护过程中负责安装并检查牢固，如需要拆卸绿板时，绿板拆卸后需重新免费负责安装并检查牢固，否则导致高拍仪或者绿板脱落、掉落情况，每次卖方应向买方支付10000元违约金；严重情况出现伤人时，每次卖方应向买方支付20000元违约金；造成对买方客户可能的赔偿均由卖方承担，此费用买方有权在与卖方未结算货款时或履约保证金中扣除相应费用。若违约金不足以拟补损失时，卖方有权利要求买方增加违约金，需按实际损失赔偿。</w:t>
            </w:r>
          </w:p>
        </w:tc>
      </w:tr>
      <w:tr w14:paraId="40C9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346" w:type="pct"/>
            <w:noWrap w:val="0"/>
            <w:vAlign w:val="top"/>
          </w:tcPr>
          <w:p w14:paraId="5A4717C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56</w:t>
            </w:r>
          </w:p>
        </w:tc>
        <w:tc>
          <w:tcPr>
            <w:tcW w:w="396" w:type="pct"/>
            <w:noWrap w:val="0"/>
            <w:vAlign w:val="top"/>
          </w:tcPr>
          <w:p w14:paraId="559E7E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6071C5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49C5CEB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kern w:val="2"/>
                <w:sz w:val="24"/>
                <w:szCs w:val="24"/>
                <w:highlight w:val="none"/>
              </w:rPr>
              <w:t>*8、为保证服务及时性，中标供应商在接到采购单位通知后24小时内未上门安装及提供维保服务，或经过采购单位监管服务未达到采购单位要求的，采购单位有权另行安排人员上门为最终用户提供安装及维保服务，导致采购单位选择自行为最终用户安装及提供维保服务所产生的费用由中标供应商承担，安装收费标准为50元/台，维保费用按照实际情况结算。中标供应商在安装完成后 30 个日历日内根据采购单位提供的货物验收单向采购单位支付安装费用，采购单位同步开具安装费发票。</w:t>
            </w:r>
          </w:p>
        </w:tc>
      </w:tr>
      <w:tr w14:paraId="5801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4318E81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57</w:t>
            </w:r>
          </w:p>
        </w:tc>
        <w:tc>
          <w:tcPr>
            <w:tcW w:w="396" w:type="pct"/>
            <w:noWrap w:val="0"/>
            <w:vAlign w:val="top"/>
          </w:tcPr>
          <w:p w14:paraId="573905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4DF1F2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38FFF645">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投标人须以人民币报价，投标总价为投标设备经最终验收合格并交付使用所有可能发生的费用，包括设备费、运送至采购单位指定地点的运输费、运输费保险费、专用工具费、税费、采购保管费、安装费、检验验收、安装调试费以及售后服务等一切费用（投标人可在分项报价表中详细列出报价，如果所列分项报价不含以上内容，则视为已含在投标总价中），报价方式为总包价。</w:t>
            </w:r>
          </w:p>
        </w:tc>
      </w:tr>
      <w:tr w14:paraId="4C88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7024F6A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58</w:t>
            </w:r>
          </w:p>
        </w:tc>
        <w:tc>
          <w:tcPr>
            <w:tcW w:w="396" w:type="pct"/>
            <w:noWrap w:val="0"/>
            <w:vAlign w:val="top"/>
          </w:tcPr>
          <w:p w14:paraId="149642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25F732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46397412">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*2、投标人必须列出招标货物一览表中各合同包及品目号设备的单价及总价。</w:t>
            </w:r>
          </w:p>
        </w:tc>
      </w:tr>
      <w:tr w14:paraId="0FCF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0548181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59</w:t>
            </w:r>
          </w:p>
        </w:tc>
        <w:tc>
          <w:tcPr>
            <w:tcW w:w="396" w:type="pct"/>
            <w:noWrap w:val="0"/>
            <w:vAlign w:val="top"/>
          </w:tcPr>
          <w:p w14:paraId="264E72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AD811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49B05137">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3、本项目采购预算为人民币427万元整，投标总价不得超过该预算，品目号1-1单台设备投标报价不得超过650元/台，品目号1-2单台设备投标报价不得超过750元/台，品目号1-3单台设备投标报价不得超过1000元/台，品目号1-4单台设备投标报价不得超过1850元/台。</w:t>
            </w:r>
          </w:p>
        </w:tc>
      </w:tr>
      <w:tr w14:paraId="4390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31E4858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60</w:t>
            </w:r>
          </w:p>
        </w:tc>
        <w:tc>
          <w:tcPr>
            <w:tcW w:w="396" w:type="pct"/>
            <w:noWrap w:val="0"/>
            <w:vAlign w:val="top"/>
          </w:tcPr>
          <w:p w14:paraId="34E982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0E5417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5C871C49">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*5、合同签订之日每三个月，采购单位可根据市场行情变化，与中标供应商就产品单价进行重新谈判。</w:t>
            </w:r>
          </w:p>
        </w:tc>
      </w:tr>
      <w:tr w14:paraId="1B44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5FEF98B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61</w:t>
            </w:r>
          </w:p>
        </w:tc>
        <w:tc>
          <w:tcPr>
            <w:tcW w:w="396" w:type="pct"/>
            <w:noWrap w:val="0"/>
            <w:vAlign w:val="top"/>
          </w:tcPr>
          <w:p w14:paraId="5BE79C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4E7F4A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471746F9">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6、投标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易迅、1号店、天猫）等的常规销售价格，采购单位有权要求中标供应商调低合同货物的价格至少5%，如中标供应商拒绝调整或双方就价格调整无法协商一致的，中标供应商应按逾期天数，每日承担相当于履约保证金金额0.5%的违约金，同时采购单位有权终止本合同，不视为采购单位违约。</w:t>
            </w:r>
          </w:p>
        </w:tc>
      </w:tr>
      <w:tr w14:paraId="6422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4007FDE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62</w:t>
            </w:r>
          </w:p>
        </w:tc>
        <w:tc>
          <w:tcPr>
            <w:tcW w:w="396" w:type="pct"/>
            <w:noWrap w:val="0"/>
            <w:vAlign w:val="top"/>
          </w:tcPr>
          <w:p w14:paraId="2403B55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22E44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27F559FD">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*1、投标人接受《采购合同》中《服务考核细则》对其的考核并同意按考核情况处理。</w:t>
            </w:r>
          </w:p>
        </w:tc>
      </w:tr>
      <w:tr w14:paraId="496F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7193710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63</w:t>
            </w:r>
          </w:p>
        </w:tc>
        <w:tc>
          <w:tcPr>
            <w:tcW w:w="396" w:type="pct"/>
            <w:noWrap w:val="0"/>
            <w:vAlign w:val="top"/>
          </w:tcPr>
          <w:p w14:paraId="0544D3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6A73D9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6C137D0C">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*2、采购单位付款时，中标供应商应提供一般纳税人的增值税专用发票（包括采购单位需支付中标供应商的所有费用，例如安装费用等）；否则，采购单位有权拒绝支付相应款项。</w:t>
            </w:r>
          </w:p>
          <w:p w14:paraId="034AD0C8">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10CE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180E751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64</w:t>
            </w:r>
          </w:p>
        </w:tc>
        <w:tc>
          <w:tcPr>
            <w:tcW w:w="396" w:type="pct"/>
            <w:noWrap w:val="0"/>
            <w:vAlign w:val="top"/>
          </w:tcPr>
          <w:p w14:paraId="65A209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E2ADE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67DDC8C3">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*3、如获中标将配合采购单位及产品检验检测机构进行投标产品的检验检测，产品检验检测产生的一切相关费用由中标供应商承担。</w:t>
            </w:r>
          </w:p>
          <w:p w14:paraId="6552647B">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02D1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11DCF75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65</w:t>
            </w:r>
          </w:p>
        </w:tc>
        <w:tc>
          <w:tcPr>
            <w:tcW w:w="396" w:type="pct"/>
            <w:noWrap w:val="0"/>
            <w:vAlign w:val="top"/>
          </w:tcPr>
          <w:p w14:paraId="5F04F2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609B3E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7EC71F23">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4、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p w14:paraId="3F5A141E">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38BC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3F6322E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66</w:t>
            </w:r>
          </w:p>
        </w:tc>
        <w:tc>
          <w:tcPr>
            <w:tcW w:w="396" w:type="pct"/>
            <w:noWrap w:val="0"/>
            <w:vAlign w:val="top"/>
          </w:tcPr>
          <w:p w14:paraId="5CD3B4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279742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1A8181DE">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*5、针对本项目招标文件中</w:t>
            </w:r>
            <w:r>
              <w:rPr>
                <w:rFonts w:hint="eastAsia" w:ascii="宋体" w:hAnsi="宋体" w:eastAsia="宋体" w:cs="宋体"/>
                <w:b/>
                <w:bCs/>
                <w:color w:val="auto"/>
                <w:kern w:val="2"/>
                <w:sz w:val="24"/>
                <w:szCs w:val="24"/>
                <w:highlight w:val="none"/>
                <w:lang w:val="en-US" w:eastAsia="zh-CN" w:bidi="ar"/>
              </w:rPr>
              <w:t>第三章中“二、主要技术参数及要求”</w:t>
            </w:r>
            <w:r>
              <w:rPr>
                <w:rFonts w:hint="eastAsia" w:ascii="宋体" w:hAnsi="宋体" w:eastAsia="宋体" w:cs="宋体"/>
                <w:b/>
                <w:bCs/>
                <w:color w:val="auto"/>
                <w:kern w:val="2"/>
                <w:sz w:val="24"/>
                <w:szCs w:val="24"/>
                <w:highlight w:val="none"/>
                <w:lang w:val="en-US" w:eastAsia="zh-CN" w:bidi="ar"/>
              </w:rPr>
              <w:t>的*号技术参数，投标人需提供产品彩页或所投标品牌的国内官方网站体现该投标型号对应的规格参数的网页截图扫描件或说明书予以证明（加盖投标人公章，以上证明文件若出现参数不一致情况下，投标人须自行承担不利评审后果）。若投标人为联合体投标的，联合体中的一方盖章即可。</w:t>
            </w:r>
          </w:p>
          <w:p w14:paraId="165F062B">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781E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0532444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67</w:t>
            </w:r>
          </w:p>
        </w:tc>
        <w:tc>
          <w:tcPr>
            <w:tcW w:w="396" w:type="pct"/>
            <w:noWrap w:val="0"/>
            <w:vAlign w:val="top"/>
          </w:tcPr>
          <w:p w14:paraId="5ECF6D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C6283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1F7B035D">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6、投标人保证所提供加盖投标人公章的产品彩页或所投标品牌的国内官方网站体现该投标型号对应的规格参数的网页截图扫描件与所投标品牌市面流通的同一品牌同一型号产品设备（该产品设备可由采购单位从市场上自行购买）内附说明书或光盘信息所体现的规格参数一致，若出现不一致的情形视为虚假应标。若本项目采购合同已签订的，在合同签订后的60个日历日内，采购单位有权单方面解除合同，没收全部履约保证金并且有权与第二位中标候选供应商签订合同，同时接受采购单位拒绝中标供应商参与下一年度大宗高拍仪项目的投标。</w:t>
            </w:r>
          </w:p>
        </w:tc>
      </w:tr>
      <w:tr w14:paraId="6A9E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7872272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68</w:t>
            </w:r>
          </w:p>
        </w:tc>
        <w:tc>
          <w:tcPr>
            <w:tcW w:w="396" w:type="pct"/>
            <w:noWrap w:val="0"/>
            <w:vAlign w:val="top"/>
          </w:tcPr>
          <w:p w14:paraId="3704C6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FF3C2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18D01924">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投标人若中标将无条件参与采购单位举办的壹年两次的政府大宗产品推介会，并且免费提供相应的中标机型作为样机展示，否则视为违约，投标人应按中标机型的中标单价向采购单位支付违约金，若投标人未向采购单位支付，则采购单位有权直接从履约保证金款项中直接给予扣除。</w:t>
            </w:r>
          </w:p>
          <w:p w14:paraId="555DC7BD">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1A9B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37B30C2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69</w:t>
            </w:r>
          </w:p>
        </w:tc>
        <w:tc>
          <w:tcPr>
            <w:tcW w:w="396" w:type="pct"/>
            <w:noWrap w:val="0"/>
            <w:vAlign w:val="top"/>
          </w:tcPr>
          <w:p w14:paraId="0CB107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0C01DE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2A205527">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8、投标人若中标，将确保任何产品型号在供货期内能够满足采购单位的需求；若出现中标型号升级、变更或者停产的情况，应至少提前一个月书面通知采购单位相关信息（包括其升级产品型号、部件及详细配置方案），经采购单位书面同意后方可按升级后的产品（或配件）供货，价格按中标单价执行，交货时间按原投标承诺的时间执行。若在合同期内中标人有任何产品型号或配件停产且无法提供符合采购单位要求的升级型号或配件则视为严重违约，中标人应按每款机型20000元向采购单位缴纳违约金，采购单位有权单方面解除采购合同，没收履约保证金并且有权与中标人之后第一位的中标候选供应商签订合同。</w:t>
            </w:r>
          </w:p>
        </w:tc>
      </w:tr>
      <w:tr w14:paraId="06F3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1159480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70</w:t>
            </w:r>
          </w:p>
        </w:tc>
        <w:tc>
          <w:tcPr>
            <w:tcW w:w="396" w:type="pct"/>
            <w:noWrap w:val="0"/>
            <w:vAlign w:val="top"/>
          </w:tcPr>
          <w:p w14:paraId="74DC9B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2D115A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27804BD6">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*9、投标人若中标，其与采购单位之间发生的一切费用均以人民币进行结算及支付；采购单位可以通过银行转账的形式进行支付</w:t>
            </w:r>
          </w:p>
        </w:tc>
      </w:tr>
      <w:tr w14:paraId="3219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108297F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71</w:t>
            </w:r>
          </w:p>
        </w:tc>
        <w:tc>
          <w:tcPr>
            <w:tcW w:w="396" w:type="pct"/>
            <w:noWrap w:val="0"/>
            <w:vAlign w:val="top"/>
          </w:tcPr>
          <w:p w14:paraId="26945C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55BDE8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342EB1FA">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*10、投标有效期：投标截止之日起180个日历日。</w:t>
            </w:r>
          </w:p>
          <w:p w14:paraId="0AA62A38">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1B3B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78D221F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72</w:t>
            </w:r>
          </w:p>
        </w:tc>
        <w:tc>
          <w:tcPr>
            <w:tcW w:w="396" w:type="pct"/>
            <w:noWrap w:val="0"/>
            <w:vAlign w:val="top"/>
          </w:tcPr>
          <w:p w14:paraId="0C6013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3F254A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26AD576D">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*11、在合同期内，同一机型维修次数超过2次，需免费更换同一型号新机，人为损坏除外。</w:t>
            </w:r>
          </w:p>
        </w:tc>
      </w:tr>
      <w:tr w14:paraId="3FEF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4E5C9C7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73</w:t>
            </w:r>
          </w:p>
        </w:tc>
        <w:tc>
          <w:tcPr>
            <w:tcW w:w="396" w:type="pct"/>
            <w:noWrap w:val="0"/>
            <w:vAlign w:val="top"/>
          </w:tcPr>
          <w:p w14:paraId="2130C9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42B48C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0B07DE4F">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*12、产品在每年6月-8月申领高峰期，必须按照要求供货，如出现供货逾期的情况，处罚金额为100元/台*逾期供货天数,如逾期供货天数≥10天，罚款金额为200元/台*（逾期供货天数-10）。</w:t>
            </w:r>
          </w:p>
        </w:tc>
      </w:tr>
      <w:tr w14:paraId="0612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3CA8A1F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74</w:t>
            </w:r>
          </w:p>
        </w:tc>
        <w:tc>
          <w:tcPr>
            <w:tcW w:w="396" w:type="pct"/>
            <w:noWrap w:val="0"/>
            <w:vAlign w:val="top"/>
          </w:tcPr>
          <w:p w14:paraId="52C535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1977DE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776AC2A2">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*13、如最终使用单位数据线（标配1.5米）不够，需免费提供保证设备可正常使用所需长度数据线，具体根据实际现场需求提供符合设备所需相应长度数据线（需提供整条数据线，不接受多条拼接线。)</w:t>
            </w:r>
          </w:p>
          <w:p w14:paraId="1C52DACE">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776C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361AEAC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75</w:t>
            </w:r>
          </w:p>
        </w:tc>
        <w:tc>
          <w:tcPr>
            <w:tcW w:w="396" w:type="pct"/>
            <w:noWrap w:val="0"/>
            <w:vAlign w:val="top"/>
          </w:tcPr>
          <w:p w14:paraId="6A18C8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2CB641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6E0D8FE8">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14、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如使用单位开箱后遇到设备与使用单位的软件不兼容的情况，中标供应商同意无条件退货。</w:t>
            </w:r>
          </w:p>
        </w:tc>
      </w:tr>
      <w:tr w14:paraId="32EB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125B9E1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76</w:t>
            </w:r>
          </w:p>
        </w:tc>
        <w:tc>
          <w:tcPr>
            <w:tcW w:w="396" w:type="pct"/>
            <w:noWrap w:val="0"/>
            <w:vAlign w:val="top"/>
          </w:tcPr>
          <w:p w14:paraId="3C7E6D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72BE82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32FAD455">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15、投标人承诺待合同终止后的30天内根据采购单位要求按合同原中标价回购采购单位剩余的库存高拍仪产品且回购总金额不高于合同总金额的3%，投标人回购的付款方式为先款后货。若投标人未在规定的期限内完成上述回购的，采购单位有权从投标人的货款或履约保证金中扣除相应的回购款项。</w:t>
            </w:r>
          </w:p>
          <w:p w14:paraId="6495CD79">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r w14:paraId="3F72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081E639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77</w:t>
            </w:r>
          </w:p>
        </w:tc>
        <w:tc>
          <w:tcPr>
            <w:tcW w:w="396" w:type="pct"/>
            <w:noWrap w:val="0"/>
            <w:vAlign w:val="top"/>
          </w:tcPr>
          <w:p w14:paraId="0D5CEC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68B013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105C2AD2">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*16、品目号1-1和1-2产品必须满足开机自动聚焦，达到最佳展示效果，不会随着光线环境变化物体移动而多次自动聚焦造成展示模糊，如展示不同高低大小物体，可以自由切换对焦方式达到最佳展示效果。</w:t>
            </w:r>
          </w:p>
        </w:tc>
      </w:tr>
      <w:tr w14:paraId="2FF9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4C9C5D5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78</w:t>
            </w:r>
          </w:p>
        </w:tc>
        <w:tc>
          <w:tcPr>
            <w:tcW w:w="396" w:type="pct"/>
            <w:noWrap w:val="0"/>
            <w:vAlign w:val="top"/>
          </w:tcPr>
          <w:p w14:paraId="4C24BA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0C8FE0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40A1C0E5">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*17、如最终使用单位需要防护垫或者防撞条，需免费提供，满足最终使用单位需求。</w:t>
            </w:r>
          </w:p>
        </w:tc>
      </w:tr>
      <w:tr w14:paraId="69F3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7E89842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79</w:t>
            </w:r>
          </w:p>
        </w:tc>
        <w:tc>
          <w:tcPr>
            <w:tcW w:w="396" w:type="pct"/>
            <w:noWrap w:val="0"/>
            <w:vAlign w:val="top"/>
          </w:tcPr>
          <w:p w14:paraId="6A2179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306A3D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3A43C521">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*18、目号1-4内置二代身份证阅读器(内置全新公安部标准身份证读卡模块为最新）</w:t>
            </w:r>
            <w:r>
              <w:rPr>
                <w:rFonts w:hint="eastAsia" w:ascii="宋体" w:hAnsi="宋体" w:eastAsia="宋体" w:cs="宋体"/>
                <w:b/>
                <w:bCs/>
                <w:color w:val="auto"/>
                <w:kern w:val="2"/>
                <w:sz w:val="24"/>
                <w:szCs w:val="24"/>
                <w:highlight w:val="none"/>
              </w:rPr>
              <w:t>。</w:t>
            </w:r>
          </w:p>
        </w:tc>
      </w:tr>
      <w:tr w14:paraId="1A0C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57B944A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80</w:t>
            </w:r>
          </w:p>
        </w:tc>
        <w:tc>
          <w:tcPr>
            <w:tcW w:w="396" w:type="pct"/>
            <w:noWrap w:val="0"/>
            <w:vAlign w:val="top"/>
          </w:tcPr>
          <w:p w14:paraId="00F6FB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16DDC8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37597F7E">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*19、若中标供应商未在规定时间内向采购单位支付安装及维保费用的，需支付该笔安装及维保款项0.5%的逾期违约金，且采购单位有权直接从中标供应商的履约保证金中扣除。</w:t>
            </w:r>
          </w:p>
        </w:tc>
      </w:tr>
      <w:tr w14:paraId="268E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6" w:type="pct"/>
            <w:noWrap w:val="0"/>
            <w:vAlign w:val="top"/>
          </w:tcPr>
          <w:p w14:paraId="00B5103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81</w:t>
            </w:r>
          </w:p>
        </w:tc>
        <w:tc>
          <w:tcPr>
            <w:tcW w:w="396" w:type="pct"/>
            <w:noWrap w:val="0"/>
            <w:vAlign w:val="top"/>
          </w:tcPr>
          <w:p w14:paraId="093147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top"/>
          </w:tcPr>
          <w:p w14:paraId="6B417C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44" w:type="pct"/>
            <w:noWrap w:val="0"/>
            <w:vAlign w:val="top"/>
          </w:tcPr>
          <w:p w14:paraId="69946162">
            <w:pPr>
              <w:keepNext w:val="0"/>
              <w:keepLines w:val="0"/>
              <w:widowControl w:val="0"/>
              <w:suppressLineNumbers w:val="0"/>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*20、供货时间：</w:t>
            </w:r>
            <w:r>
              <w:rPr>
                <w:rFonts w:hint="eastAsia" w:ascii="宋体" w:hAnsi="宋体" w:eastAsia="宋体" w:cs="宋体"/>
                <w:b/>
                <w:bCs/>
                <w:color w:val="auto"/>
                <w:kern w:val="2"/>
                <w:sz w:val="24"/>
                <w:szCs w:val="24"/>
                <w:highlight w:val="none"/>
                <w:lang w:val="en-US" w:eastAsia="zh-CN" w:bidi="ar"/>
              </w:rPr>
              <w:t>接到采购单位通知后</w:t>
            </w:r>
            <w:r>
              <w:rPr>
                <w:rFonts w:hint="eastAsia" w:ascii="宋体" w:hAnsi="宋体" w:eastAsia="宋体" w:cs="宋体"/>
                <w:b/>
                <w:bCs/>
                <w:color w:val="auto"/>
                <w:kern w:val="2"/>
                <w:sz w:val="24"/>
                <w:szCs w:val="24"/>
                <w:highlight w:val="none"/>
                <w:lang w:val="en-US" w:eastAsia="zh-CN" w:bidi="ar"/>
              </w:rPr>
              <w:t>10个日历日内。</w:t>
            </w:r>
          </w:p>
          <w:p w14:paraId="7DEFE72A">
            <w:pPr>
              <w:keepNext w:val="0"/>
              <w:keepLines w:val="0"/>
              <w:suppressLineNumbers w:val="0"/>
              <w:spacing w:before="0" w:beforeAutospacing="0" w:after="0" w:afterAutospacing="0" w:line="360" w:lineRule="auto"/>
              <w:ind w:left="0" w:right="0"/>
              <w:rPr>
                <w:rFonts w:hint="eastAsia" w:ascii="宋体" w:hAnsi="宋体" w:eastAsia="宋体" w:cs="宋体"/>
                <w:b/>
                <w:bCs/>
                <w:color w:val="auto"/>
                <w:kern w:val="2"/>
                <w:sz w:val="24"/>
                <w:szCs w:val="24"/>
                <w:highlight w:val="none"/>
              </w:rPr>
            </w:pPr>
          </w:p>
        </w:tc>
      </w:tr>
    </w:tbl>
    <w:p w14:paraId="5F2768BF">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1CB8F338">
      <w:pPr>
        <w:spacing w:line="360" w:lineRule="auto"/>
        <w:rPr>
          <w:rFonts w:hint="eastAsia" w:ascii="宋体" w:hAnsi="宋体" w:eastAsia="宋体" w:cs="宋体"/>
          <w:bCs/>
          <w:color w:val="auto"/>
          <w:sz w:val="24"/>
          <w:szCs w:val="24"/>
          <w:highlight w:val="none"/>
        </w:rPr>
      </w:pPr>
    </w:p>
    <w:p w14:paraId="4F363C27">
      <w:pPr>
        <w:spacing w:line="360" w:lineRule="auto"/>
        <w:rPr>
          <w:rFonts w:hint="eastAsia" w:ascii="宋体" w:hAnsi="宋体" w:eastAsia="宋体" w:cs="宋体"/>
          <w:bCs/>
          <w:color w:val="auto"/>
          <w:sz w:val="24"/>
          <w:szCs w:val="24"/>
          <w:highlight w:val="none"/>
        </w:rPr>
      </w:pPr>
    </w:p>
    <w:p w14:paraId="3C41C40B">
      <w:pPr>
        <w:spacing w:line="360" w:lineRule="auto"/>
        <w:ind w:firstLine="640" w:firstLineChars="200"/>
        <w:jc w:val="both"/>
        <w:rPr>
          <w:rFonts w:hint="eastAsia" w:ascii="宋体" w:hAnsi="宋体" w:eastAsia="宋体" w:cs="宋体"/>
          <w:color w:val="auto"/>
          <w:sz w:val="32"/>
          <w:szCs w:val="32"/>
          <w:highlight w:val="none"/>
        </w:rPr>
        <w:sectPr>
          <w:footerReference r:id="rId9" w:type="default"/>
          <w:pgSz w:w="11907" w:h="16840"/>
          <w:pgMar w:top="1440" w:right="1752" w:bottom="1290" w:left="1752" w:header="851" w:footer="992" w:gutter="0"/>
          <w:pgNumType w:start="1"/>
          <w:cols w:space="720" w:num="1"/>
          <w:docGrid w:linePitch="323" w:charSpace="-2"/>
        </w:sectPr>
      </w:pPr>
    </w:p>
    <w:p w14:paraId="01FBDB61">
      <w:pPr>
        <w:spacing w:line="360" w:lineRule="auto"/>
        <w:ind w:firstLine="0" w:firstLineChars="0"/>
        <w:jc w:val="center"/>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37BC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561A7517">
            <w:pPr>
              <w:pStyle w:val="3"/>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60D9BA48">
            <w:pPr>
              <w:pStyle w:val="3"/>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09AF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5576C7B8">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2703D4B5">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767C209F">
            <w:pPr>
              <w:pStyle w:val="3"/>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691AE009">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7AC88DD0">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default"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个。</w:t>
            </w:r>
          </w:p>
          <w:p w14:paraId="24255637">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07F870F9">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190B117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12467AE3">
            <w:pPr>
              <w:pStyle w:val="3"/>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20666A78">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5DF8176B">
            <w:pPr>
              <w:pStyle w:val="8"/>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16A76EB7">
            <w:pPr>
              <w:pStyle w:val="8"/>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746931D5">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1F90C49A">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5046834C">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306B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1B80F5B6">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56FC5C74">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22E3D675">
            <w:pPr>
              <w:pStyle w:val="3"/>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3FACDBB2">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1CE75E63">
      <w:pPr>
        <w:pStyle w:val="3"/>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71A0A330">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176FAF03">
      <w:pPr>
        <w:tabs>
          <w:tab w:val="left" w:pos="-1080"/>
          <w:tab w:val="left" w:pos="180"/>
          <w:tab w:val="left" w:pos="1080"/>
        </w:tabs>
        <w:spacing w:line="360" w:lineRule="auto"/>
        <w:rPr>
          <w:rFonts w:hint="eastAsia" w:ascii="宋体" w:hAnsi="宋体" w:eastAsia="宋体" w:cs="宋体"/>
          <w:b/>
          <w:color w:val="auto"/>
          <w:sz w:val="32"/>
          <w:szCs w:val="32"/>
          <w:highlight w:val="none"/>
        </w:rPr>
      </w:pPr>
    </w:p>
    <w:p w14:paraId="25358367">
      <w:pPr>
        <w:tabs>
          <w:tab w:val="left" w:pos="-1080"/>
          <w:tab w:val="left" w:pos="180"/>
          <w:tab w:val="left" w:pos="1080"/>
        </w:tabs>
        <w:spacing w:line="360" w:lineRule="auto"/>
        <w:rPr>
          <w:rFonts w:hint="eastAsia" w:ascii="宋体" w:hAnsi="宋体" w:eastAsia="宋体" w:cs="宋体"/>
          <w:b/>
          <w:color w:val="auto"/>
          <w:sz w:val="32"/>
          <w:szCs w:val="32"/>
          <w:highlight w:val="none"/>
        </w:rPr>
      </w:pPr>
    </w:p>
    <w:p w14:paraId="4EEDC965">
      <w:pPr>
        <w:tabs>
          <w:tab w:val="left" w:pos="-1080"/>
          <w:tab w:val="left" w:pos="180"/>
          <w:tab w:val="left" w:pos="1080"/>
        </w:tabs>
        <w:spacing w:line="360" w:lineRule="auto"/>
        <w:rPr>
          <w:rFonts w:hint="eastAsia" w:ascii="宋体" w:hAnsi="宋体" w:eastAsia="宋体" w:cs="宋体"/>
          <w:b/>
          <w:color w:val="auto"/>
          <w:sz w:val="32"/>
          <w:szCs w:val="32"/>
          <w:highlight w:val="none"/>
        </w:rPr>
      </w:pPr>
    </w:p>
    <w:p w14:paraId="252FA1FF">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7F04802D">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分评分法，技术评分考虑下列因素：</w:t>
      </w:r>
    </w:p>
    <w:tbl>
      <w:tblPr>
        <w:tblStyle w:val="16"/>
        <w:tblW w:w="0" w:type="auto"/>
        <w:tblInd w:w="0" w:type="dxa"/>
        <w:tblLayout w:type="fixed"/>
        <w:tblCellMar>
          <w:top w:w="0" w:type="dxa"/>
          <w:left w:w="108" w:type="dxa"/>
          <w:bottom w:w="0" w:type="dxa"/>
          <w:right w:w="108" w:type="dxa"/>
        </w:tblCellMar>
      </w:tblPr>
      <w:tblGrid>
        <w:gridCol w:w="883"/>
        <w:gridCol w:w="6838"/>
        <w:gridCol w:w="898"/>
      </w:tblGrid>
      <w:tr w14:paraId="38A75D9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E2C9E84">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1656F03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C66E62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4B09E85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523DD7E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819CB79">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F05EB1">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Fonts w:hint="eastAsia" w:ascii="宋体" w:hAnsi="宋体" w:eastAsia="宋体" w:cs="宋体"/>
                <w:i w:val="0"/>
                <w:iCs w:val="0"/>
                <w:color w:val="auto"/>
                <w:kern w:val="0"/>
                <w:sz w:val="24"/>
                <w:szCs w:val="24"/>
                <w:highlight w:val="none"/>
                <w:u w:val="none"/>
                <w:lang w:val="en-US" w:eastAsia="zh-CN" w:bidi="ar"/>
              </w:rPr>
              <w:t>物理</w:t>
            </w:r>
            <w:r>
              <w:rPr>
                <w:rStyle w:val="47"/>
                <w:rFonts w:hint="eastAsia" w:ascii="宋体" w:hAnsi="宋体" w:eastAsia="宋体" w:cs="宋体"/>
                <w:color w:val="auto"/>
                <w:sz w:val="24"/>
                <w:szCs w:val="24"/>
                <w:highlight w:val="none"/>
                <w:lang w:val="en-US" w:eastAsia="zh-CN" w:bidi="ar"/>
              </w:rPr>
              <w:t>分辨率</w:t>
            </w:r>
            <w:r>
              <w:rPr>
                <w:rStyle w:val="48"/>
                <w:rFonts w:hint="eastAsia" w:ascii="宋体" w:hAnsi="宋体" w:eastAsia="宋体" w:cs="宋体"/>
                <w:color w:val="auto"/>
                <w:sz w:val="24"/>
                <w:szCs w:val="24"/>
                <w:highlight w:val="none"/>
                <w:lang w:val="en-US" w:eastAsia="zh-CN" w:bidi="ar"/>
              </w:rPr>
              <w:t>进行评</w:t>
            </w:r>
            <w:r>
              <w:rPr>
                <w:rStyle w:val="48"/>
                <w:rFonts w:hint="eastAsia" w:ascii="宋体" w:hAnsi="宋体" w:eastAsia="宋体" w:cs="宋体"/>
                <w:color w:val="auto"/>
                <w:sz w:val="24"/>
                <w:szCs w:val="24"/>
                <w:highlight w:val="none"/>
                <w:lang w:val="en-US" w:eastAsia="zh-CN" w:bidi="ar"/>
              </w:rPr>
              <w:t>价：</w:t>
            </w:r>
            <w:r>
              <w:rPr>
                <w:rStyle w:val="47"/>
                <w:rFonts w:hint="eastAsia" w:ascii="宋体" w:hAnsi="宋体" w:eastAsia="宋体" w:cs="宋体"/>
                <w:color w:val="auto"/>
                <w:sz w:val="24"/>
                <w:szCs w:val="24"/>
                <w:highlight w:val="none"/>
                <w:lang w:val="en-US" w:eastAsia="zh-CN" w:bidi="ar"/>
              </w:rPr>
              <w:t>当</w:t>
            </w:r>
            <w:r>
              <w:rPr>
                <w:rStyle w:val="47"/>
                <w:rFonts w:hint="eastAsia" w:ascii="宋体" w:hAnsi="宋体" w:eastAsia="宋体" w:cs="宋体"/>
                <w:color w:val="auto"/>
                <w:sz w:val="24"/>
                <w:szCs w:val="24"/>
                <w:highlight w:val="none"/>
                <w:lang w:val="en-US" w:eastAsia="zh-CN" w:bidi="ar"/>
              </w:rPr>
              <w:t>分辨率</w:t>
            </w:r>
            <w:r>
              <w:rPr>
                <w:rStyle w:val="47"/>
                <w:rFonts w:hint="eastAsia" w:ascii="宋体" w:hAnsi="宋体" w:eastAsia="宋体" w:cs="宋体"/>
                <w:color w:val="auto"/>
                <w:sz w:val="24"/>
                <w:szCs w:val="24"/>
                <w:highlight w:val="none"/>
                <w:lang w:val="en-US" w:eastAsia="zh-CN" w:bidi="ar"/>
              </w:rPr>
              <w:t>≥4192*3104时得3分，当4192*3104＞分辨率≥3648*2736时得2分，3648*2736＞分辨率≥3610*2710</w:t>
            </w:r>
            <w:r>
              <w:rPr>
                <w:rStyle w:val="47"/>
                <w:rFonts w:hint="eastAsia" w:ascii="宋体" w:hAnsi="宋体" w:cs="宋体"/>
                <w:color w:val="auto"/>
                <w:sz w:val="24"/>
                <w:szCs w:val="24"/>
                <w:highlight w:val="none"/>
                <w:lang w:val="en-US" w:eastAsia="zh-CN" w:bidi="ar"/>
              </w:rPr>
              <w:t>的</w:t>
            </w:r>
            <w:r>
              <w:rPr>
                <w:rStyle w:val="47"/>
                <w:rFonts w:hint="eastAsia" w:ascii="宋体" w:hAnsi="宋体" w:eastAsia="宋体" w:cs="宋体"/>
                <w:color w:val="auto"/>
                <w:sz w:val="24"/>
                <w:szCs w:val="24"/>
                <w:highlight w:val="none"/>
                <w:lang w:val="en-US" w:eastAsia="zh-CN" w:bidi="ar"/>
              </w:rPr>
              <w:t>得1分，其它得0分。</w:t>
            </w:r>
            <w:r>
              <w:rPr>
                <w:rStyle w:val="48"/>
                <w:rFonts w:hint="eastAsia" w:ascii="宋体" w:hAnsi="宋体" w:eastAsia="宋体" w:cs="宋体"/>
                <w:color w:val="auto"/>
                <w:sz w:val="24"/>
                <w:szCs w:val="24"/>
                <w:highlight w:val="none"/>
                <w:lang w:val="en-US" w:eastAsia="zh-CN" w:bidi="ar"/>
              </w:rPr>
              <w:t>投标人需提供加盖投标人公章的产品彩页或所投标</w:t>
            </w:r>
            <w:r>
              <w:rPr>
                <w:rStyle w:val="48"/>
                <w:rFonts w:hint="eastAsia" w:ascii="宋体" w:hAnsi="宋体" w:eastAsia="宋体" w:cs="宋体"/>
                <w:color w:val="auto"/>
                <w:sz w:val="24"/>
                <w:szCs w:val="24"/>
                <w:highlight w:val="none"/>
                <w:lang w:val="en-US" w:eastAsia="zh-CN" w:bidi="ar"/>
              </w:rPr>
              <w:t>品牌的国内官方网站体现该投标型号对应的规格参数的网页截图或扫描件。若投标人为联合体投标的，联合体中的一方盖章即可。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3EC51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74B343D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14D047F">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24BEE6">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Style w:val="47"/>
                <w:rFonts w:hint="eastAsia" w:ascii="宋体" w:hAnsi="宋体" w:eastAsia="宋体" w:cs="宋体"/>
                <w:color w:val="auto"/>
                <w:sz w:val="24"/>
                <w:szCs w:val="24"/>
                <w:highlight w:val="none"/>
                <w:lang w:val="en-US" w:eastAsia="zh-CN" w:bidi="ar"/>
              </w:rPr>
              <w:t>物理分辨率</w:t>
            </w:r>
            <w:r>
              <w:rPr>
                <w:rStyle w:val="48"/>
                <w:rFonts w:hint="eastAsia" w:ascii="宋体" w:hAnsi="宋体" w:eastAsia="宋体" w:cs="宋体"/>
                <w:color w:val="auto"/>
                <w:sz w:val="24"/>
                <w:szCs w:val="24"/>
                <w:highlight w:val="none"/>
                <w:lang w:val="en-US" w:eastAsia="zh-CN" w:bidi="ar"/>
              </w:rPr>
              <w:t>进行评价：</w:t>
            </w:r>
            <w:r>
              <w:rPr>
                <w:rStyle w:val="47"/>
                <w:rFonts w:hint="eastAsia" w:ascii="宋体" w:hAnsi="宋体" w:eastAsia="宋体" w:cs="宋体"/>
                <w:color w:val="auto"/>
                <w:sz w:val="24"/>
                <w:szCs w:val="24"/>
                <w:highlight w:val="none"/>
                <w:lang w:val="en-US" w:eastAsia="zh-CN" w:bidi="ar"/>
              </w:rPr>
              <w:t>当分辨率≥3648*2736时得3分，3648*2736＞分辨率≥3264*2446 的得2分，3264*2446＞分辨率≥3210*2410 的得1分，其它得0分。</w:t>
            </w: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186E1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57F71B4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13A865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9F0C2F">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根据投标设备中品目号1-3的物理分辨率进行评价：当分辨率≥4192*3104时得3分，4192*3104＞分辨率≥3264*2446 的得2分，3264*2446＞分辨率≥3210*2410 的得1分，其它得0分。投标人需提供加盖投标人公章的产品彩页或所投标品牌的国内官方网站体现该投标型号对应的规格参数的网页截图或者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BD381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68382C8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28CF69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13DEC4">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w:t>
            </w:r>
            <w:r>
              <w:rPr>
                <w:rFonts w:hint="eastAsia" w:ascii="宋体" w:hAnsi="宋体" w:eastAsia="宋体" w:cs="宋体"/>
                <w:i w:val="0"/>
                <w:iCs w:val="0"/>
                <w:color w:val="auto"/>
                <w:kern w:val="0"/>
                <w:sz w:val="24"/>
                <w:szCs w:val="24"/>
                <w:highlight w:val="none"/>
                <w:u w:val="none"/>
                <w:lang w:val="en-US" w:eastAsia="zh-CN" w:bidi="ar"/>
              </w:rPr>
              <w:t>4的</w:t>
            </w:r>
            <w:r>
              <w:rPr>
                <w:rStyle w:val="47"/>
                <w:rFonts w:hint="eastAsia" w:ascii="宋体" w:hAnsi="宋体" w:eastAsia="宋体" w:cs="宋体"/>
                <w:color w:val="auto"/>
                <w:sz w:val="24"/>
                <w:szCs w:val="24"/>
                <w:highlight w:val="none"/>
                <w:lang w:val="en-US" w:eastAsia="zh-CN" w:bidi="ar"/>
              </w:rPr>
              <w:t>物理分辨率</w:t>
            </w:r>
            <w:r>
              <w:rPr>
                <w:rStyle w:val="48"/>
                <w:rFonts w:hint="eastAsia" w:ascii="宋体" w:hAnsi="宋体" w:eastAsia="宋体" w:cs="宋体"/>
                <w:color w:val="auto"/>
                <w:sz w:val="24"/>
                <w:szCs w:val="24"/>
                <w:highlight w:val="none"/>
                <w:lang w:val="en-US" w:eastAsia="zh-CN" w:bidi="ar"/>
              </w:rPr>
              <w:t>进行评价：</w:t>
            </w:r>
            <w:r>
              <w:rPr>
                <w:rStyle w:val="47"/>
                <w:rFonts w:hint="eastAsia" w:ascii="宋体" w:hAnsi="宋体" w:eastAsia="宋体" w:cs="宋体"/>
                <w:color w:val="auto"/>
                <w:sz w:val="24"/>
                <w:szCs w:val="24"/>
                <w:highlight w:val="none"/>
                <w:lang w:val="en-US" w:eastAsia="zh-CN" w:bidi="ar"/>
              </w:rPr>
              <w:t>当分辨率≥4800*3125时得3分，当4800*3125＞分辨率≥4192*3104时得2分，4192*3104＞分辨率≥3610*2710的得1分，其它得0分。</w:t>
            </w:r>
          </w:p>
          <w:p w14:paraId="5A19E6F6">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w:t>
            </w:r>
            <w:r>
              <w:rPr>
                <w:rStyle w:val="48"/>
                <w:rFonts w:hint="eastAsia" w:ascii="宋体" w:hAnsi="宋体" w:eastAsia="宋体" w:cs="宋体"/>
                <w:color w:val="auto"/>
                <w:sz w:val="24"/>
                <w:szCs w:val="24"/>
                <w:highlight w:val="none"/>
                <w:lang w:val="en-US" w:eastAsia="zh-CN" w:bidi="ar"/>
              </w:rPr>
              <w:t>的产品彩页或所投标品牌的国内官方网站体现该投标型号对应的规格参数的网页截图或扫描件。若投标人为联合体投标的，联合体中的一方盖章即可。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8C8DB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3B22C31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0B5F099">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B1C808">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Style w:val="47"/>
                <w:rFonts w:hint="eastAsia" w:ascii="宋体" w:hAnsi="宋体" w:eastAsia="宋体" w:cs="宋体"/>
                <w:color w:val="auto"/>
                <w:sz w:val="24"/>
                <w:szCs w:val="24"/>
                <w:highlight w:val="none"/>
                <w:lang w:val="en-US" w:eastAsia="zh-CN" w:bidi="ar"/>
              </w:rPr>
              <w:t>光学镜头进行评价。</w:t>
            </w:r>
            <w:r>
              <w:rPr>
                <w:rStyle w:val="48"/>
                <w:rFonts w:hint="eastAsia" w:ascii="宋体" w:hAnsi="宋体" w:eastAsia="宋体" w:cs="宋体"/>
                <w:color w:val="auto"/>
                <w:sz w:val="24"/>
                <w:szCs w:val="24"/>
                <w:highlight w:val="none"/>
                <w:lang w:val="en-US" w:eastAsia="zh-CN" w:bidi="ar"/>
              </w:rPr>
              <w:t>采用玻璃工艺的得3分，塑料P工艺的得1分，其它得0分。</w:t>
            </w:r>
          </w:p>
          <w:p w14:paraId="6D2FE3AC">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17877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1E45BD3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82D281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8E884C">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Style w:val="47"/>
                <w:rFonts w:hint="eastAsia" w:ascii="宋体" w:hAnsi="宋体" w:eastAsia="宋体" w:cs="宋体"/>
                <w:color w:val="auto"/>
                <w:sz w:val="24"/>
                <w:szCs w:val="24"/>
                <w:highlight w:val="none"/>
                <w:lang w:val="en-US" w:eastAsia="zh-CN" w:bidi="ar"/>
              </w:rPr>
              <w:t>光学镜头进行评价。</w:t>
            </w:r>
            <w:r>
              <w:rPr>
                <w:rStyle w:val="48"/>
                <w:rFonts w:hint="eastAsia" w:ascii="宋体" w:hAnsi="宋体" w:eastAsia="宋体" w:cs="宋体"/>
                <w:color w:val="auto"/>
                <w:sz w:val="24"/>
                <w:szCs w:val="24"/>
                <w:highlight w:val="none"/>
                <w:lang w:val="en-US" w:eastAsia="zh-CN" w:bidi="ar"/>
              </w:rPr>
              <w:t>采用玻璃工艺的得3分，塑料P工艺的得1分，其它得0分。</w:t>
            </w:r>
          </w:p>
          <w:p w14:paraId="04F1A37B">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7F333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24A1D19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E43B2E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07828F">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根据投标设备中品目号1-3的</w:t>
            </w:r>
            <w:r>
              <w:rPr>
                <w:rStyle w:val="47"/>
                <w:rFonts w:hint="eastAsia" w:ascii="宋体" w:hAnsi="宋体" w:eastAsia="宋体" w:cs="宋体"/>
                <w:color w:val="auto"/>
                <w:sz w:val="24"/>
                <w:szCs w:val="24"/>
                <w:highlight w:val="none"/>
                <w:lang w:val="en-US" w:eastAsia="zh-CN" w:bidi="ar"/>
              </w:rPr>
              <w:t>光学镜头进行评价。</w:t>
            </w:r>
            <w:r>
              <w:rPr>
                <w:rStyle w:val="48"/>
                <w:rFonts w:hint="eastAsia" w:ascii="宋体" w:hAnsi="宋体" w:eastAsia="宋体" w:cs="宋体"/>
                <w:color w:val="auto"/>
                <w:sz w:val="24"/>
                <w:szCs w:val="24"/>
                <w:highlight w:val="none"/>
                <w:lang w:val="en-US" w:eastAsia="zh-CN" w:bidi="ar"/>
              </w:rPr>
              <w:t>采用玻璃工艺的得3分，塑料P工艺的得1分，其它得0分。</w:t>
            </w:r>
          </w:p>
          <w:p w14:paraId="68D7D79E">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436FE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4149CAE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25EC186">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B0F573">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根据投标设备中品目号1-4的</w:t>
            </w:r>
            <w:r>
              <w:rPr>
                <w:rStyle w:val="47"/>
                <w:rFonts w:hint="eastAsia" w:ascii="宋体" w:hAnsi="宋体" w:eastAsia="宋体" w:cs="宋体"/>
                <w:color w:val="auto"/>
                <w:sz w:val="24"/>
                <w:szCs w:val="24"/>
                <w:highlight w:val="none"/>
                <w:lang w:val="en-US" w:eastAsia="zh-CN" w:bidi="ar"/>
              </w:rPr>
              <w:t>光学镜头进行评价。</w:t>
            </w:r>
            <w:r>
              <w:rPr>
                <w:rStyle w:val="48"/>
                <w:rFonts w:hint="eastAsia" w:ascii="宋体" w:hAnsi="宋体" w:eastAsia="宋体" w:cs="宋体"/>
                <w:color w:val="auto"/>
                <w:sz w:val="24"/>
                <w:szCs w:val="24"/>
                <w:highlight w:val="none"/>
                <w:lang w:val="en-US" w:eastAsia="zh-CN" w:bidi="ar"/>
              </w:rPr>
              <w:t>采用玻璃工艺的得3分，塑料P工艺的得1分，其它得0分。</w:t>
            </w:r>
          </w:p>
          <w:p w14:paraId="0D735B6C">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BEF28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3B26C56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290B18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9</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BF1C45">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Style w:val="47"/>
                <w:rFonts w:hint="eastAsia" w:ascii="宋体" w:hAnsi="宋体" w:eastAsia="宋体" w:cs="宋体"/>
                <w:color w:val="auto"/>
                <w:sz w:val="24"/>
                <w:szCs w:val="24"/>
                <w:highlight w:val="none"/>
                <w:lang w:val="en-US" w:eastAsia="zh-CN" w:bidi="ar"/>
              </w:rPr>
              <w:t>LED补光灯</w:t>
            </w:r>
            <w:r>
              <w:rPr>
                <w:rStyle w:val="48"/>
                <w:rFonts w:hint="eastAsia" w:ascii="宋体" w:hAnsi="宋体" w:eastAsia="宋体" w:cs="宋体"/>
                <w:color w:val="auto"/>
                <w:sz w:val="24"/>
                <w:szCs w:val="24"/>
                <w:highlight w:val="none"/>
                <w:lang w:val="en-US" w:eastAsia="zh-CN" w:bidi="ar"/>
              </w:rPr>
              <w:t>进行评价</w:t>
            </w:r>
            <w:r>
              <w:rPr>
                <w:rStyle w:val="48"/>
                <w:rFonts w:hint="eastAsia" w:ascii="宋体" w:hAnsi="宋体" w:cs="宋体"/>
                <w:color w:val="auto"/>
                <w:sz w:val="24"/>
                <w:szCs w:val="24"/>
                <w:highlight w:val="none"/>
                <w:lang w:val="en-US" w:eastAsia="zh-CN" w:bidi="ar"/>
              </w:rPr>
              <w:t>。</w:t>
            </w:r>
            <w:r>
              <w:rPr>
                <w:rStyle w:val="48"/>
                <w:rFonts w:hint="eastAsia" w:ascii="宋体" w:hAnsi="宋体" w:eastAsia="宋体" w:cs="宋体"/>
                <w:color w:val="auto"/>
                <w:sz w:val="24"/>
                <w:szCs w:val="24"/>
                <w:highlight w:val="none"/>
                <w:lang w:val="en-US" w:eastAsia="zh-CN" w:bidi="ar"/>
              </w:rPr>
              <w:t>支持3档位及以上可触摸调光得3分，支持2个档位触摸调光得2分，支持1个档位触摸调光得1分，其余得0分。</w:t>
            </w:r>
          </w:p>
          <w:p w14:paraId="4B2446BB">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9DDB8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3627F66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4E3ABE6">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439546">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Style w:val="47"/>
                <w:rFonts w:hint="eastAsia" w:ascii="宋体" w:hAnsi="宋体" w:eastAsia="宋体" w:cs="宋体"/>
                <w:color w:val="auto"/>
                <w:sz w:val="24"/>
                <w:szCs w:val="24"/>
                <w:highlight w:val="none"/>
                <w:lang w:val="en-US" w:eastAsia="zh-CN" w:bidi="ar"/>
              </w:rPr>
              <w:t>LED补光灯</w:t>
            </w:r>
            <w:r>
              <w:rPr>
                <w:rStyle w:val="48"/>
                <w:rFonts w:hint="eastAsia" w:ascii="宋体" w:hAnsi="宋体" w:eastAsia="宋体" w:cs="宋体"/>
                <w:color w:val="auto"/>
                <w:sz w:val="24"/>
                <w:szCs w:val="24"/>
                <w:highlight w:val="none"/>
                <w:lang w:val="en-US" w:eastAsia="zh-CN" w:bidi="ar"/>
              </w:rPr>
              <w:t>进行评价</w:t>
            </w:r>
            <w:r>
              <w:rPr>
                <w:rStyle w:val="48"/>
                <w:rFonts w:hint="eastAsia" w:ascii="宋体" w:hAnsi="宋体" w:cs="宋体"/>
                <w:color w:val="auto"/>
                <w:sz w:val="24"/>
                <w:szCs w:val="24"/>
                <w:highlight w:val="none"/>
                <w:lang w:val="en-US" w:eastAsia="zh-CN" w:bidi="ar"/>
              </w:rPr>
              <w:t>。</w:t>
            </w:r>
            <w:r>
              <w:rPr>
                <w:rStyle w:val="48"/>
                <w:rFonts w:hint="eastAsia" w:ascii="宋体" w:hAnsi="宋体" w:eastAsia="宋体" w:cs="宋体"/>
                <w:color w:val="auto"/>
                <w:sz w:val="24"/>
                <w:szCs w:val="24"/>
                <w:highlight w:val="none"/>
                <w:lang w:val="en-US" w:eastAsia="zh-CN" w:bidi="ar"/>
              </w:rPr>
              <w:t>支持3档位及以上可触摸调光得3分，支持2个档位触摸调光得2分，支持1个档位触摸调光得1分，其余得0分。</w:t>
            </w:r>
          </w:p>
          <w:p w14:paraId="160F64B7">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AE194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20E6FFA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CD098D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D110F0">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根据投标设备中品目号1-3的</w:t>
            </w:r>
            <w:r>
              <w:rPr>
                <w:rStyle w:val="47"/>
                <w:rFonts w:hint="eastAsia" w:ascii="宋体" w:hAnsi="宋体" w:eastAsia="宋体" w:cs="宋体"/>
                <w:color w:val="auto"/>
                <w:sz w:val="24"/>
                <w:szCs w:val="24"/>
                <w:highlight w:val="none"/>
                <w:lang w:val="en-US" w:eastAsia="zh-CN" w:bidi="ar"/>
              </w:rPr>
              <w:t>主镜头和副镜头补光灯</w:t>
            </w:r>
            <w:r>
              <w:rPr>
                <w:rStyle w:val="48"/>
                <w:rFonts w:hint="eastAsia" w:ascii="宋体" w:hAnsi="宋体" w:eastAsia="宋体" w:cs="宋体"/>
                <w:color w:val="auto"/>
                <w:sz w:val="24"/>
                <w:szCs w:val="24"/>
                <w:highlight w:val="none"/>
                <w:lang w:val="en-US" w:eastAsia="zh-CN" w:bidi="ar"/>
              </w:rPr>
              <w:t>进行评价</w:t>
            </w:r>
            <w:r>
              <w:rPr>
                <w:rStyle w:val="48"/>
                <w:rFonts w:hint="eastAsia" w:ascii="宋体" w:hAnsi="宋体" w:cs="宋体"/>
                <w:color w:val="auto"/>
                <w:sz w:val="24"/>
                <w:szCs w:val="24"/>
                <w:highlight w:val="none"/>
                <w:lang w:val="en-US" w:eastAsia="zh-CN" w:bidi="ar"/>
              </w:rPr>
              <w:t>。</w:t>
            </w:r>
            <w:r>
              <w:rPr>
                <w:rStyle w:val="48"/>
                <w:rFonts w:hint="eastAsia" w:ascii="宋体" w:hAnsi="宋体" w:eastAsia="宋体" w:cs="宋体"/>
                <w:color w:val="auto"/>
                <w:sz w:val="24"/>
                <w:szCs w:val="24"/>
                <w:highlight w:val="none"/>
                <w:lang w:val="en-US" w:eastAsia="zh-CN" w:bidi="ar"/>
              </w:rPr>
              <w:t>主镜头和副镜头支持LED补光且可触摸调光的得2分，其余得0分。</w:t>
            </w:r>
          </w:p>
          <w:p w14:paraId="29C6F4C5">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79257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r>
      <w:tr w14:paraId="1AE18DE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F038172">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12</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A92BBB">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根据投标设备中品目号1-4的</w:t>
            </w:r>
            <w:r>
              <w:rPr>
                <w:rStyle w:val="47"/>
                <w:rFonts w:hint="eastAsia" w:ascii="宋体" w:hAnsi="宋体" w:eastAsia="宋体" w:cs="宋体"/>
                <w:color w:val="auto"/>
                <w:sz w:val="24"/>
                <w:szCs w:val="24"/>
                <w:highlight w:val="none"/>
                <w:lang w:val="en-US" w:eastAsia="zh-CN" w:bidi="ar"/>
              </w:rPr>
              <w:t>主镜头和副镜头补光灯</w:t>
            </w:r>
            <w:r>
              <w:rPr>
                <w:rStyle w:val="48"/>
                <w:rFonts w:hint="eastAsia" w:ascii="宋体" w:hAnsi="宋体" w:eastAsia="宋体" w:cs="宋体"/>
                <w:color w:val="auto"/>
                <w:sz w:val="24"/>
                <w:szCs w:val="24"/>
                <w:highlight w:val="none"/>
                <w:lang w:val="en-US" w:eastAsia="zh-CN" w:bidi="ar"/>
              </w:rPr>
              <w:t>进行评价</w:t>
            </w:r>
            <w:r>
              <w:rPr>
                <w:rStyle w:val="48"/>
                <w:rFonts w:hint="eastAsia" w:ascii="宋体" w:hAnsi="宋体" w:cs="宋体"/>
                <w:color w:val="auto"/>
                <w:sz w:val="24"/>
                <w:szCs w:val="24"/>
                <w:highlight w:val="none"/>
                <w:lang w:val="en-US" w:eastAsia="zh-CN" w:bidi="ar"/>
              </w:rPr>
              <w:t>。</w:t>
            </w:r>
            <w:r>
              <w:rPr>
                <w:rStyle w:val="48"/>
                <w:rFonts w:hint="eastAsia" w:ascii="宋体" w:hAnsi="宋体" w:eastAsia="宋体" w:cs="宋体"/>
                <w:color w:val="auto"/>
                <w:sz w:val="24"/>
                <w:szCs w:val="24"/>
                <w:highlight w:val="none"/>
                <w:lang w:val="en-US" w:eastAsia="zh-CN" w:bidi="ar"/>
              </w:rPr>
              <w:t>主镜头和副镜头支持LED补光且可触摸调光的得2分，其余得0分。</w:t>
            </w:r>
          </w:p>
          <w:p w14:paraId="2E95643F">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Style w:val="48"/>
                <w:rFonts w:hint="eastAsia" w:ascii="宋体" w:hAnsi="宋体" w:eastAsia="宋体" w:cs="宋体"/>
                <w:color w:val="auto"/>
                <w:sz w:val="24"/>
                <w:szCs w:val="24"/>
                <w:highlight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C30D6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r>
      <w:tr w14:paraId="53F278D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5A63033">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13</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EE5A33">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w:t>
            </w:r>
            <w:r>
              <w:rPr>
                <w:rFonts w:hint="eastAsia" w:ascii="宋体" w:hAnsi="宋体" w:eastAsia="宋体" w:cs="宋体"/>
                <w:i w:val="0"/>
                <w:iCs w:val="0"/>
                <w:color w:val="auto"/>
                <w:kern w:val="0"/>
                <w:sz w:val="24"/>
                <w:szCs w:val="24"/>
                <w:highlight w:val="none"/>
                <w:u w:val="none"/>
                <w:lang w:val="en-US" w:eastAsia="zh-CN" w:bidi="ar"/>
              </w:rPr>
              <w:t>-1的</w:t>
            </w:r>
            <w:r>
              <w:rPr>
                <w:rStyle w:val="47"/>
                <w:rFonts w:hint="eastAsia" w:ascii="宋体" w:hAnsi="宋体" w:eastAsia="宋体" w:cs="宋体"/>
                <w:color w:val="auto"/>
                <w:sz w:val="24"/>
                <w:szCs w:val="24"/>
                <w:highlight w:val="none"/>
                <w:lang w:val="en-US" w:eastAsia="zh-CN" w:bidi="ar"/>
              </w:rPr>
              <w:t>附加功能</w:t>
            </w:r>
            <w:r>
              <w:rPr>
                <w:rStyle w:val="48"/>
                <w:rFonts w:hint="eastAsia" w:ascii="宋体" w:hAnsi="宋体" w:eastAsia="宋体" w:cs="宋体"/>
                <w:color w:val="auto"/>
                <w:sz w:val="24"/>
                <w:szCs w:val="24"/>
                <w:highlight w:val="none"/>
                <w:lang w:val="en-US" w:eastAsia="zh-CN" w:bidi="ar"/>
              </w:rPr>
              <w:t>进行评价</w:t>
            </w:r>
            <w:r>
              <w:rPr>
                <w:rStyle w:val="48"/>
                <w:rFonts w:hint="eastAsia" w:ascii="宋体" w:hAnsi="宋体" w:cs="宋体"/>
                <w:color w:val="auto"/>
                <w:sz w:val="24"/>
                <w:szCs w:val="24"/>
                <w:highlight w:val="none"/>
                <w:lang w:val="en-US" w:eastAsia="zh-CN" w:bidi="ar"/>
              </w:rPr>
              <w:t>。</w:t>
            </w:r>
            <w:r>
              <w:rPr>
                <w:rStyle w:val="48"/>
                <w:rFonts w:hint="eastAsia" w:ascii="宋体" w:hAnsi="宋体" w:eastAsia="宋体" w:cs="宋体"/>
                <w:color w:val="auto"/>
                <w:sz w:val="24"/>
                <w:szCs w:val="24"/>
                <w:highlight w:val="none"/>
                <w:lang w:val="en-US" w:eastAsia="zh-CN" w:bidi="ar"/>
              </w:rPr>
              <w:t>软件图像管理功能：拍摄时提供多种图片格式选择，可自定义设置图像存储路径的得2分，否则得0分。</w:t>
            </w:r>
          </w:p>
          <w:p w14:paraId="74117E83">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C7A61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r>
      <w:tr w14:paraId="2D85CCA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AAF966">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14</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C55DBD">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根据投标设备中品目号1-1的箱体整机设计进行评价。箱体四周具备圆弧倒角半径＞5mm，得3分；5mm≥圆弧倒角半径≥1mm，</w:t>
            </w:r>
            <w:r>
              <w:rPr>
                <w:rFonts w:hint="eastAsia" w:ascii="宋体" w:hAnsi="宋体" w:eastAsia="宋体" w:cs="宋体"/>
                <w:i w:val="0"/>
                <w:iCs w:val="0"/>
                <w:color w:val="auto"/>
                <w:kern w:val="0"/>
                <w:sz w:val="24"/>
                <w:szCs w:val="24"/>
                <w:highlight w:val="none"/>
                <w:u w:val="none"/>
                <w:lang w:val="en-US" w:eastAsia="zh-CN" w:bidi="ar"/>
              </w:rPr>
              <w:t>得3分</w:t>
            </w:r>
            <w:r>
              <w:rPr>
                <w:rFonts w:hint="eastAsia" w:ascii="宋体" w:hAnsi="宋体" w:eastAsia="宋体" w:cs="宋体"/>
                <w:i w:val="0"/>
                <w:iCs w:val="0"/>
                <w:color w:val="auto"/>
                <w:kern w:val="0"/>
                <w:sz w:val="24"/>
                <w:szCs w:val="24"/>
                <w:highlight w:val="none"/>
                <w:u w:val="none"/>
                <w:lang w:val="en-US" w:eastAsia="zh-CN" w:bidi="ar"/>
              </w:rPr>
              <w:t>；其它得0分。</w:t>
            </w:r>
          </w:p>
          <w:p w14:paraId="33560869">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13002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062349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C96CE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15</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EA9EC3">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根据投标设备中品目号1-1的箱体门板进行评价。箱门为单板结构具备磁吸合拢，开合均通过阻尼转轴连接，有效防止托板瞬间跌落得2分；箱门为单板结构无磁吸合拢得0分。</w:t>
            </w:r>
          </w:p>
          <w:p w14:paraId="017B82BC">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13BFC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r>
      <w:tr w14:paraId="0F25D3F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D225DE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16</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088E33">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根据投标设备中品目号1-2的镜头关节拍摄活动角度进行评价。镜头部件可上下翻转至0~180度，左右旋转180度，与主臂膀可达到270度多方位进行展示得3分；其它得0分。</w:t>
            </w:r>
          </w:p>
          <w:p w14:paraId="12F4AFDD">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96CC7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3EC4093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1FC2C2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17</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8FE4B9">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根据投标设备中品目号1-2的连接输出图像接口进行评价。USB、TYPE-C接口各1个得3分；其它得0分。</w:t>
            </w:r>
          </w:p>
          <w:p w14:paraId="66A4A580">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3DD6C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16E90F0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E8CFAA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18</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0941F3">
            <w:pPr>
              <w:keepNext w:val="0"/>
              <w:keepLines w:val="0"/>
              <w:widowControl/>
              <w:suppressLineNumbers w:val="0"/>
              <w:spacing w:before="0" w:beforeAutospacing="0" w:after="0" w:afterAutospacing="0" w:line="360" w:lineRule="auto"/>
              <w:ind w:left="0" w:right="0"/>
              <w:jc w:val="both"/>
              <w:textAlignment w:val="center"/>
              <w:rPr>
                <w:rStyle w:val="48"/>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根据投标设备中品目号1-2</w:t>
            </w:r>
            <w:r>
              <w:rPr>
                <w:rFonts w:hint="eastAsia" w:ascii="宋体" w:hAnsi="宋体" w:eastAsia="宋体" w:cs="宋体"/>
                <w:i w:val="0"/>
                <w:iCs w:val="0"/>
                <w:color w:val="auto"/>
                <w:kern w:val="0"/>
                <w:sz w:val="24"/>
                <w:szCs w:val="24"/>
                <w:highlight w:val="none"/>
                <w:u w:val="none"/>
                <w:lang w:val="en-US" w:eastAsia="zh-CN" w:bidi="ar"/>
              </w:rPr>
              <w:t>的</w:t>
            </w:r>
            <w:r>
              <w:rPr>
                <w:rStyle w:val="47"/>
                <w:rFonts w:hint="eastAsia" w:ascii="宋体" w:hAnsi="宋体" w:eastAsia="宋体" w:cs="宋体"/>
                <w:color w:val="auto"/>
                <w:sz w:val="24"/>
                <w:szCs w:val="24"/>
                <w:highlight w:val="none"/>
                <w:lang w:val="en-US" w:eastAsia="zh-CN" w:bidi="ar"/>
              </w:rPr>
              <w:t>附加功能</w:t>
            </w:r>
            <w:r>
              <w:rPr>
                <w:rStyle w:val="48"/>
                <w:rFonts w:hint="eastAsia" w:ascii="宋体" w:hAnsi="宋体" w:eastAsia="宋体" w:cs="宋体"/>
                <w:color w:val="auto"/>
                <w:sz w:val="24"/>
                <w:szCs w:val="24"/>
                <w:highlight w:val="none"/>
                <w:lang w:val="en-US" w:eastAsia="zh-CN" w:bidi="ar"/>
              </w:rPr>
              <w:t>进行评价。具备虚拟黑板功能或者幕布功能，截取实物展示的某一重点内容在虚拟黑板模式下进行单独批注讲解，板书支持</w:t>
            </w:r>
            <w:r>
              <w:rPr>
                <w:rStyle w:val="48"/>
                <w:rFonts w:hint="eastAsia" w:ascii="宋体" w:hAnsi="宋体" w:eastAsia="宋体" w:cs="宋体"/>
                <w:color w:val="auto"/>
                <w:sz w:val="24"/>
                <w:szCs w:val="24"/>
                <w:highlight w:val="none"/>
                <w:lang w:val="en-US" w:eastAsia="zh-CN" w:bidi="ar"/>
              </w:rPr>
              <w:t>保存和二次打开、编辑，使授课变得简单轻松的得2分，否则得0分。</w:t>
            </w:r>
          </w:p>
          <w:p w14:paraId="47637C4B">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Style w:val="48"/>
                <w:rFonts w:hint="eastAsia" w:ascii="宋体" w:hAnsi="宋体" w:eastAsia="宋体" w:cs="宋体"/>
                <w:color w:val="auto"/>
                <w:sz w:val="24"/>
                <w:szCs w:val="24"/>
                <w:highlight w:val="none"/>
                <w:lang w:val="en-US" w:eastAsia="zh-CN" w:bidi="ar"/>
              </w:rPr>
              <w:t>投标人需提供加盖投标人公章的产品彩页或所投标品牌的国内官方网站体现该投标型号对应的规格参数的网页截图或者扫描件。若投标人为联合体投标的，联合体中的一方盖章即可。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4E8A6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r>
      <w:tr w14:paraId="417809F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EE1AE7B">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19</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C02657">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根据投标设备中品目号1-3的附加功能进行评价。高拍仪头壳上部有挡光板，补光灯具备16颗灯珠两组以上的补光控制方式，且镜头可通过旋转方式透光，达到防反光状态的得3分，否则得0分。</w:t>
            </w:r>
          </w:p>
          <w:p w14:paraId="3D1B1E1F">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10F28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49EC3CD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D75FFCA">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514261">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根据投标设备品目号1-4的附加功能进行评价。高拍仪头壳上部有挡光板，补光灯16颗灯珠两组以上的补光控制方式，且镜头通过旋转方式透光，达到防反光状态的得3分，否则得0分。</w:t>
            </w:r>
          </w:p>
          <w:p w14:paraId="4365D114">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投标人需提供加盖投标人公章的产品彩页或所投标品牌的国内官方网站体现该投标型号对应的规格参数的网页截图或者</w:t>
            </w:r>
            <w:r>
              <w:rPr>
                <w:rStyle w:val="48"/>
                <w:rFonts w:hint="eastAsia" w:ascii="宋体" w:hAnsi="宋体" w:eastAsia="宋体" w:cs="宋体"/>
                <w:color w:val="auto"/>
                <w:sz w:val="24"/>
                <w:szCs w:val="24"/>
                <w:highlight w:val="none"/>
                <w:lang w:val="en-US" w:eastAsia="zh-CN" w:bidi="ar"/>
              </w:rPr>
              <w:t>扫描件</w:t>
            </w:r>
            <w:r>
              <w:rPr>
                <w:rFonts w:hint="eastAsia" w:ascii="宋体" w:hAnsi="宋体" w:eastAsia="宋体" w:cs="宋体"/>
                <w:i w:val="0"/>
                <w:iCs w:val="0"/>
                <w:color w:val="auto"/>
                <w:kern w:val="0"/>
                <w:sz w:val="24"/>
                <w:szCs w:val="24"/>
                <w:highlight w:val="none"/>
                <w:u w:val="none"/>
                <w:lang w:val="en-US" w:eastAsia="zh-CN" w:bidi="ar"/>
              </w:rPr>
              <w:t>。若投标人为联合体投标的，联合体中的一方盖章即可。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78969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bl>
    <w:p w14:paraId="5CF53D24">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1F2B2EE4">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6"/>
        <w:tblW w:w="0" w:type="auto"/>
        <w:tblInd w:w="0" w:type="dxa"/>
        <w:tblLayout w:type="fixed"/>
        <w:tblCellMar>
          <w:top w:w="0" w:type="dxa"/>
          <w:left w:w="108" w:type="dxa"/>
          <w:bottom w:w="0" w:type="dxa"/>
          <w:right w:w="108" w:type="dxa"/>
        </w:tblCellMar>
      </w:tblPr>
      <w:tblGrid>
        <w:gridCol w:w="883"/>
        <w:gridCol w:w="6838"/>
        <w:gridCol w:w="898"/>
      </w:tblGrid>
      <w:tr w14:paraId="04AEA98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C23DFDA">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76633520">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0CE7A6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4B30D5BF">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40F5C43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59D8E82">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1</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48658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人是否为投标产品的制造商、制造商的关联企业、联合体或代理商进行评分。投标人为投标1-1至1-4任一产品的制造商或者制造商关联或联合体投标企业得3分；投标人为1-1至1-4任一产品的代理商投标得2分，其余情况得0分。</w:t>
            </w:r>
          </w:p>
          <w:p w14:paraId="3AD99383">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备注：联合体投标的，联合体一方必须是投标产品的制造商或制造商的关联企业，凡属制造商的关联企业，其关联关系应符合《企业会计准则第36号—关联方披露（2006）》（财会[2006]3号）中“关联方关系”的要求，投标人应在投标文件中按后附格式提供《关联企业证明》扫描件。</w:t>
            </w: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A1CBB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1E8B1C7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82B2AC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2</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4C2D1F">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投标人承诺中标后在厦门提供售后服务网点的得3分；不提供的得0分。投标人需提供相关证明材料，否则不得分。若投标人为联合体投标的，联合体中的一方盖章即可。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BFA70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3A9A643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93E8C8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3</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191FE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根据投标人投标产品提供的3C证书</w:t>
            </w:r>
            <w:r>
              <w:rPr>
                <w:rFonts w:hint="eastAsia" w:ascii="宋体" w:hAnsi="宋体" w:eastAsia="宋体" w:cs="宋体"/>
                <w:i w:val="0"/>
                <w:iCs w:val="0"/>
                <w:color w:val="auto"/>
                <w:kern w:val="0"/>
                <w:sz w:val="24"/>
                <w:szCs w:val="24"/>
                <w:highlight w:val="none"/>
                <w:u w:val="none"/>
                <w:lang w:val="en-US" w:eastAsia="zh-CN" w:bidi="ar"/>
              </w:rPr>
              <w:t>生</w:t>
            </w:r>
            <w:r>
              <w:rPr>
                <w:rFonts w:hint="eastAsia" w:ascii="宋体" w:hAnsi="宋体" w:cs="宋体"/>
                <w:i w:val="0"/>
                <w:iCs w:val="0"/>
                <w:color w:val="auto"/>
                <w:kern w:val="0"/>
                <w:sz w:val="24"/>
                <w:szCs w:val="24"/>
                <w:highlight w:val="none"/>
                <w:u w:val="none"/>
                <w:lang w:val="en-US" w:eastAsia="zh-CN" w:bidi="ar"/>
              </w:rPr>
              <w:t>产</w:t>
            </w:r>
            <w:r>
              <w:rPr>
                <w:rFonts w:hint="eastAsia" w:ascii="宋体" w:hAnsi="宋体" w:eastAsia="宋体" w:cs="宋体"/>
                <w:i w:val="0"/>
                <w:iCs w:val="0"/>
                <w:color w:val="auto"/>
                <w:kern w:val="0"/>
                <w:sz w:val="24"/>
                <w:szCs w:val="24"/>
                <w:highlight w:val="none"/>
                <w:u w:val="none"/>
                <w:lang w:val="en-US" w:eastAsia="zh-CN" w:bidi="ar"/>
              </w:rPr>
              <w:t>厂商</w:t>
            </w:r>
            <w:r>
              <w:rPr>
                <w:rFonts w:hint="eastAsia" w:ascii="宋体" w:hAnsi="宋体" w:eastAsia="宋体" w:cs="宋体"/>
                <w:i w:val="0"/>
                <w:iCs w:val="0"/>
                <w:color w:val="auto"/>
                <w:kern w:val="0"/>
                <w:sz w:val="24"/>
                <w:szCs w:val="24"/>
                <w:highlight w:val="none"/>
                <w:u w:val="none"/>
                <w:lang w:val="en-US" w:eastAsia="zh-CN" w:bidi="ar"/>
              </w:rPr>
              <w:t>和制造商为同一企业进行评价。品目号1-1至1-4产品3C证书</w:t>
            </w:r>
            <w:r>
              <w:rPr>
                <w:rFonts w:hint="eastAsia" w:ascii="宋体" w:hAnsi="宋体" w:eastAsia="宋体" w:cs="宋体"/>
                <w:i w:val="0"/>
                <w:iCs w:val="0"/>
                <w:color w:val="auto"/>
                <w:kern w:val="0"/>
                <w:sz w:val="24"/>
                <w:szCs w:val="24"/>
                <w:highlight w:val="none"/>
                <w:u w:val="none"/>
                <w:lang w:val="en-US" w:eastAsia="zh-CN" w:bidi="ar"/>
              </w:rPr>
              <w:t>生产厂商</w:t>
            </w:r>
            <w:r>
              <w:rPr>
                <w:rFonts w:hint="eastAsia" w:ascii="宋体" w:hAnsi="宋体" w:eastAsia="宋体" w:cs="宋体"/>
                <w:i w:val="0"/>
                <w:iCs w:val="0"/>
                <w:color w:val="auto"/>
                <w:kern w:val="0"/>
                <w:sz w:val="24"/>
                <w:szCs w:val="24"/>
                <w:highlight w:val="none"/>
                <w:u w:val="none"/>
                <w:lang w:val="en-US" w:eastAsia="zh-CN" w:bidi="ar"/>
              </w:rPr>
              <w:t>和制造商（或关联企业）分别均一致得3分，品目号1-1至1-2产品3C证书生产厂商和制造商（或关联企业）分别均一致得2分；品目号1-3至1-4产品3C证书生产厂商和制造商（或关联企业）分别均一致得1分；其余得0分。</w:t>
            </w:r>
          </w:p>
          <w:p w14:paraId="7B3AA2F6">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需提供品目项1-1至1-4产品的3C证书盖章</w:t>
            </w:r>
            <w:r>
              <w:rPr>
                <w:rFonts w:hint="eastAsia" w:ascii="宋体" w:hAnsi="宋体" w:cs="宋体"/>
                <w:i w:val="0"/>
                <w:iCs w:val="0"/>
                <w:color w:val="auto"/>
                <w:kern w:val="0"/>
                <w:sz w:val="24"/>
                <w:szCs w:val="24"/>
                <w:highlight w:val="none"/>
                <w:u w:val="none"/>
                <w:lang w:val="en-US" w:eastAsia="zh-CN" w:bidi="ar"/>
              </w:rPr>
              <w:t>扫描</w:t>
            </w:r>
            <w:r>
              <w:rPr>
                <w:rFonts w:hint="eastAsia" w:ascii="宋体" w:hAnsi="宋体" w:eastAsia="宋体" w:cs="宋体"/>
                <w:i w:val="0"/>
                <w:iCs w:val="0"/>
                <w:color w:val="auto"/>
                <w:kern w:val="0"/>
                <w:sz w:val="24"/>
                <w:szCs w:val="24"/>
                <w:highlight w:val="none"/>
                <w:u w:val="none"/>
                <w:lang w:val="en-US" w:eastAsia="zh-CN" w:bidi="ar"/>
              </w:rPr>
              <w:t>件或提供国家市场监督管理总局官网截图的《强制性产品认证自我声明》。若投标人为联合体投标的，联合体中的一方盖章即可。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55F01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430539A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75A4646">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4</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F0EA21">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根据投标人投标品目号1-1至1-4产品全部满足品牌3年内是否有同行代工企业高拍仪进行评价。代工品牌≥3个，得3分；代工品牌≥2个，得2分；代工品牌≥1个，得1分；其余得0分。需提供代工品牌3C证书或者提供国家市场监督管理总局官网截图的《强制性产品认证自我声明》），生产企业为投标品牌同一企业。若投标人为联合体投标的，联合体中的一方盖章即可。</w:t>
            </w:r>
          </w:p>
        </w:tc>
        <w:tc>
          <w:tcPr>
            <w:tcW w:w="89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4D543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r w14:paraId="738C284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859363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5</w:t>
            </w:r>
          </w:p>
        </w:tc>
        <w:tc>
          <w:tcPr>
            <w:tcW w:w="68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EE1167">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根据投标人提供的高拍仪相关的产品培训宣传方案进行评分。投标人承诺在合同履约期内每提供一场高拍仪相关的产品培训宣传服务，得1分，满分3分。</w:t>
            </w:r>
          </w:p>
          <w:p w14:paraId="08D1E3BD">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投标人需提供产品培训宣传服务承诺函，包括但不限于含基础操作、批量扫描、档案归档、基础故障排查、安全操作规范等，承诺活动地点在福建省内线下地点，同时在培训前向采购单位提交完整的服务方案，方案需明确活动计划、活动大纲、活动形式等核心内容，且需明确承诺活动期间产生的场地、师资、物料等所有相关费用，均由投标人自行承担，相关费用已包含在本次投标报价中，采购单位无需额外支付任何费用。否则不得分。</w:t>
            </w:r>
          </w:p>
        </w:tc>
        <w:tc>
          <w:tcPr>
            <w:tcW w:w="89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E9056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w:t>
            </w:r>
          </w:p>
        </w:tc>
      </w:tr>
    </w:tbl>
    <w:p w14:paraId="1810E963">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1461128A">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w:t>
      </w:r>
      <w:r>
        <w:rPr>
          <w:rFonts w:hint="eastAsia" w:ascii="宋体" w:hAnsi="宋体" w:eastAsia="宋体" w:cs="宋体"/>
          <w:color w:val="auto"/>
          <w:sz w:val="24"/>
          <w:szCs w:val="24"/>
          <w:highlight w:val="none"/>
        </w:rPr>
        <w:t>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w:t>
      </w:r>
      <w:r>
        <w:rPr>
          <w:rFonts w:hint="eastAsia" w:ascii="宋体" w:hAnsi="宋体" w:eastAsia="宋体" w:cs="宋体"/>
          <w:color w:val="auto"/>
          <w:sz w:val="24"/>
          <w:szCs w:val="24"/>
          <w:highlight w:val="none"/>
        </w:rPr>
        <w:t>，评标委员会对各有效标投标报价进行审核确定评标价，并将最低有效标的评标价设为基准价，定其价格得分为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4F8EFFA6">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25138D93">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w:t>
      </w:r>
      <w:r>
        <w:rPr>
          <w:rFonts w:hint="eastAsia" w:ascii="宋体" w:hAnsi="宋体" w:eastAsia="宋体" w:cs="宋体"/>
          <w:color w:val="auto"/>
          <w:sz w:val="24"/>
          <w:szCs w:val="24"/>
          <w:highlight w:val="none"/>
        </w:rPr>
        <w:t>20%的扣除</w:t>
      </w:r>
      <w:r>
        <w:rPr>
          <w:rFonts w:hint="eastAsia" w:ascii="宋体" w:hAnsi="宋体" w:eastAsia="宋体" w:cs="宋体"/>
          <w:color w:val="auto"/>
          <w:sz w:val="24"/>
          <w:szCs w:val="24"/>
          <w:highlight w:val="none"/>
        </w:rPr>
        <w:t>，扣除后的价格作为该投标人的评标价参与价格评分。</w:t>
      </w:r>
    </w:p>
    <w:p w14:paraId="7E82851F">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w:t>
      </w:r>
      <w:r>
        <w:rPr>
          <w:rFonts w:hint="eastAsia" w:ascii="宋体" w:hAnsi="宋体" w:eastAsia="宋体" w:cs="宋体"/>
          <w:color w:val="auto"/>
          <w:sz w:val="24"/>
          <w:szCs w:val="24"/>
          <w:highlight w:val="none"/>
        </w:rPr>
        <w:t>6%的扣除</w:t>
      </w:r>
      <w:r>
        <w:rPr>
          <w:rFonts w:hint="eastAsia" w:ascii="宋体" w:hAnsi="宋体" w:eastAsia="宋体" w:cs="宋体"/>
          <w:color w:val="auto"/>
          <w:sz w:val="24"/>
          <w:szCs w:val="24"/>
          <w:highlight w:val="none"/>
        </w:rPr>
        <w:t>，用扣除后的价格参加评审。</w:t>
      </w:r>
    </w:p>
    <w:p w14:paraId="07A0D3B1">
      <w:pPr>
        <w:pStyle w:val="15"/>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1917D602">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34D664FB">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w:t>
      </w:r>
      <w:r>
        <w:rPr>
          <w:rFonts w:hint="eastAsia" w:ascii="宋体" w:hAnsi="宋体" w:eastAsia="宋体" w:cs="宋体"/>
          <w:color w:val="auto"/>
          <w:sz w:val="24"/>
          <w:szCs w:val="24"/>
          <w:highlight w:val="none"/>
          <w:lang w:val="en-US" w:eastAsia="zh-CN"/>
        </w:rPr>
        <w:t>10%的扣除</w:t>
      </w:r>
      <w:r>
        <w:rPr>
          <w:rFonts w:hint="eastAsia" w:ascii="宋体" w:hAnsi="宋体" w:eastAsia="宋体" w:cs="宋体"/>
          <w:color w:val="auto"/>
          <w:sz w:val="24"/>
          <w:szCs w:val="24"/>
          <w:highlight w:val="none"/>
          <w:lang w:val="en-US" w:eastAsia="zh-CN"/>
        </w:rPr>
        <w:t>，用扣除后的价格参加评审。采购标的同时包含其它非优先采购产品的，投标人须对优先采购产品和非优先采购产品进行分项报价，非优先采购产品的报价不得享受给予节能产品、环境标志产品的价格扣除优惠。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7B51EAEE">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2FD3DF78">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64CD7714">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02ADFF4C">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189DC05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w:t>
      </w:r>
      <w:r>
        <w:rPr>
          <w:rStyle w:val="18"/>
          <w:rFonts w:hint="eastAsia" w:ascii="宋体" w:hAnsi="宋体" w:eastAsia="宋体" w:cs="宋体"/>
          <w:color w:val="auto"/>
          <w:kern w:val="2"/>
          <w:sz w:val="24"/>
          <w:szCs w:val="24"/>
          <w:highlight w:val="none"/>
        </w:rPr>
        <w:t>对本国产品的支持政策</w:t>
      </w:r>
      <w:r>
        <w:rPr>
          <w:rFonts w:hint="eastAsia" w:eastAsia="宋体" w:cs="宋体"/>
          <w:color w:val="auto"/>
          <w:kern w:val="2"/>
          <w:sz w:val="24"/>
          <w:szCs w:val="24"/>
          <w:highlight w:val="none"/>
          <w:lang w:eastAsia="zh-CN"/>
        </w:rPr>
        <w:t>：</w:t>
      </w:r>
    </w:p>
    <w:p w14:paraId="7C536775">
      <w:pPr>
        <w:pStyle w:val="46"/>
        <w:spacing w:line="360" w:lineRule="auto"/>
        <w:ind w:left="21" w:right="0" w:firstLine="475"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3"/>
          <w:sz w:val="24"/>
          <w:szCs w:val="24"/>
          <w:highlight w:val="none"/>
        </w:rPr>
        <w:t>（1）</w:t>
      </w:r>
      <w:r>
        <w:rPr>
          <w:rFonts w:hint="eastAsia" w:ascii="宋体" w:hAnsi="宋体" w:eastAsia="宋体" w:cs="宋体"/>
          <w:color w:val="auto"/>
          <w:spacing w:val="0"/>
          <w:sz w:val="24"/>
          <w:szCs w:val="24"/>
          <w:highlight w:val="none"/>
        </w:rPr>
        <w:t>本项目适用《国务院办公厅关于在政府采购中实施本国产品标准及相关政策的通知》（国办发〔2025〕34 号，以下简称《通知》）规</w:t>
      </w:r>
      <w:r>
        <w:rPr>
          <w:rFonts w:hint="eastAsia" w:ascii="宋体" w:hAnsi="宋体" w:eastAsia="宋体" w:cs="宋体"/>
          <w:color w:val="auto"/>
          <w:spacing w:val="-7"/>
          <w:sz w:val="24"/>
          <w:szCs w:val="24"/>
          <w:highlight w:val="none"/>
        </w:rPr>
        <w:t>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13CB451B">
      <w:pPr>
        <w:pStyle w:val="46"/>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1BCE36EB">
      <w:pPr>
        <w:pStyle w:val="46"/>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627983A1">
      <w:pPr>
        <w:pStyle w:val="46"/>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7415D2CA">
      <w:pPr>
        <w:pStyle w:val="46"/>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4A18A175">
      <w:pPr>
        <w:pStyle w:val="13"/>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082600">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1227D37C">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43F72294">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3FB983A2">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083B6B01">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72A22395">
      <w:pPr>
        <w:widowControl w:val="0"/>
        <w:numPr>
          <w:ilvl w:val="0"/>
          <w:numId w:val="2"/>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0681FA02">
      <w:pPr>
        <w:widowControl w:val="0"/>
        <w:numPr>
          <w:ilvl w:val="-1"/>
          <w:numId w:val="0"/>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sz w:val="24"/>
          <w:szCs w:val="24"/>
          <w:highlight w:val="none"/>
          <w:lang w:eastAsia="zh-CN"/>
        </w:rPr>
        <w:t>异常低价审查</w:t>
      </w:r>
    </w:p>
    <w:p w14:paraId="09F37EAD">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6837832B">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2BCE4D4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5E3991F4">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66366DCA">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6C7BED0E">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41B36216">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32381534">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085F02E8">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00A15A71">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33839999">
      <w:pPr>
        <w:pStyle w:val="7"/>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24B7254E">
      <w:pPr>
        <w:pStyle w:val="7"/>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2941CEE1">
      <w:pPr>
        <w:spacing w:line="360" w:lineRule="auto"/>
        <w:ind w:firstLine="1600" w:firstLineChars="500"/>
        <w:rPr>
          <w:rFonts w:hint="eastAsia" w:ascii="宋体" w:hAnsi="宋体" w:eastAsia="宋体" w:cs="宋体"/>
          <w:color w:val="auto"/>
          <w:sz w:val="32"/>
          <w:szCs w:val="32"/>
          <w:highlight w:val="none"/>
        </w:rPr>
      </w:pPr>
    </w:p>
    <w:p w14:paraId="14C6A19A">
      <w:pPr>
        <w:spacing w:line="360" w:lineRule="auto"/>
        <w:ind w:firstLine="1600" w:firstLineChars="500"/>
        <w:rPr>
          <w:rFonts w:hint="eastAsia" w:ascii="宋体" w:hAnsi="宋体" w:eastAsia="宋体" w:cs="宋体"/>
          <w:color w:val="auto"/>
          <w:sz w:val="32"/>
          <w:szCs w:val="32"/>
          <w:highlight w:val="none"/>
        </w:rPr>
      </w:pPr>
    </w:p>
    <w:p w14:paraId="4DA91B74">
      <w:pPr>
        <w:spacing w:line="360" w:lineRule="auto"/>
        <w:ind w:firstLine="1600" w:firstLineChars="500"/>
        <w:rPr>
          <w:rFonts w:hint="eastAsia" w:ascii="宋体" w:hAnsi="宋体" w:eastAsia="宋体" w:cs="宋体"/>
          <w:color w:val="auto"/>
          <w:sz w:val="32"/>
          <w:szCs w:val="32"/>
          <w:highlight w:val="none"/>
        </w:rPr>
      </w:pPr>
    </w:p>
    <w:p w14:paraId="5C393BC1">
      <w:pPr>
        <w:spacing w:line="360" w:lineRule="auto"/>
        <w:ind w:firstLine="1600" w:firstLineChars="500"/>
        <w:rPr>
          <w:rFonts w:hint="eastAsia" w:ascii="宋体" w:hAnsi="宋体" w:eastAsia="宋体" w:cs="宋体"/>
          <w:color w:val="auto"/>
          <w:sz w:val="32"/>
          <w:szCs w:val="32"/>
          <w:highlight w:val="none"/>
        </w:rPr>
      </w:pPr>
    </w:p>
    <w:p w14:paraId="7DD4079A">
      <w:pPr>
        <w:spacing w:line="360" w:lineRule="auto"/>
        <w:ind w:firstLine="1600" w:firstLineChars="500"/>
        <w:rPr>
          <w:rFonts w:hint="eastAsia" w:ascii="宋体" w:hAnsi="宋体" w:eastAsia="宋体" w:cs="宋体"/>
          <w:color w:val="auto"/>
          <w:sz w:val="32"/>
          <w:szCs w:val="32"/>
          <w:highlight w:val="none"/>
        </w:rPr>
      </w:pPr>
    </w:p>
    <w:p w14:paraId="1A6CB4D1">
      <w:pPr>
        <w:spacing w:line="360" w:lineRule="auto"/>
        <w:ind w:firstLine="1600" w:firstLineChars="500"/>
        <w:rPr>
          <w:rFonts w:hint="eastAsia" w:ascii="宋体" w:hAnsi="宋体" w:eastAsia="宋体" w:cs="宋体"/>
          <w:color w:val="auto"/>
          <w:sz w:val="32"/>
          <w:szCs w:val="32"/>
          <w:highlight w:val="none"/>
        </w:rPr>
      </w:pPr>
    </w:p>
    <w:p w14:paraId="3D6AB925">
      <w:pPr>
        <w:spacing w:line="360" w:lineRule="auto"/>
        <w:ind w:firstLine="1600" w:firstLineChars="500"/>
        <w:rPr>
          <w:rFonts w:hint="eastAsia" w:ascii="宋体" w:hAnsi="宋体" w:eastAsia="宋体" w:cs="宋体"/>
          <w:color w:val="auto"/>
          <w:sz w:val="32"/>
          <w:szCs w:val="32"/>
          <w:highlight w:val="none"/>
        </w:rPr>
      </w:pPr>
    </w:p>
    <w:p w14:paraId="5FCDE482">
      <w:pPr>
        <w:spacing w:line="360" w:lineRule="auto"/>
        <w:ind w:firstLine="1600" w:firstLineChars="500"/>
        <w:rPr>
          <w:rFonts w:hint="eastAsia" w:ascii="宋体" w:hAnsi="宋体" w:eastAsia="宋体" w:cs="宋体"/>
          <w:color w:val="auto"/>
          <w:sz w:val="32"/>
          <w:szCs w:val="32"/>
          <w:highlight w:val="none"/>
        </w:rPr>
      </w:pPr>
    </w:p>
    <w:p w14:paraId="28D295CA">
      <w:pPr>
        <w:spacing w:line="360" w:lineRule="auto"/>
        <w:ind w:firstLine="1600" w:firstLineChars="500"/>
        <w:rPr>
          <w:rFonts w:hint="eastAsia" w:ascii="宋体" w:hAnsi="宋体" w:eastAsia="宋体" w:cs="宋体"/>
          <w:color w:val="auto"/>
          <w:sz w:val="32"/>
          <w:szCs w:val="32"/>
          <w:highlight w:val="none"/>
        </w:rPr>
      </w:pPr>
    </w:p>
    <w:p w14:paraId="0437C60F">
      <w:pPr>
        <w:spacing w:line="360" w:lineRule="auto"/>
        <w:ind w:firstLine="1600" w:firstLineChars="500"/>
        <w:rPr>
          <w:rFonts w:hint="eastAsia" w:ascii="宋体" w:hAnsi="宋体" w:eastAsia="宋体" w:cs="宋体"/>
          <w:color w:val="auto"/>
          <w:sz w:val="32"/>
          <w:szCs w:val="32"/>
          <w:highlight w:val="none"/>
        </w:rPr>
      </w:pPr>
    </w:p>
    <w:p w14:paraId="366E9F6C">
      <w:pPr>
        <w:spacing w:line="360" w:lineRule="auto"/>
        <w:ind w:firstLine="1600" w:firstLineChars="500"/>
        <w:rPr>
          <w:rFonts w:hint="eastAsia" w:ascii="宋体" w:hAnsi="宋体" w:eastAsia="宋体" w:cs="宋体"/>
          <w:color w:val="auto"/>
          <w:sz w:val="32"/>
          <w:szCs w:val="32"/>
          <w:highlight w:val="none"/>
        </w:rPr>
      </w:pPr>
    </w:p>
    <w:p w14:paraId="1CE0CDA5">
      <w:pPr>
        <w:spacing w:line="360" w:lineRule="auto"/>
        <w:ind w:firstLine="1600" w:firstLineChars="500"/>
        <w:rPr>
          <w:rFonts w:hint="eastAsia" w:ascii="宋体" w:hAnsi="宋体" w:eastAsia="宋体" w:cs="宋体"/>
          <w:color w:val="auto"/>
          <w:sz w:val="32"/>
          <w:szCs w:val="32"/>
          <w:highlight w:val="none"/>
        </w:rPr>
      </w:pPr>
    </w:p>
    <w:p w14:paraId="7D88E0FE">
      <w:pPr>
        <w:spacing w:line="360" w:lineRule="auto"/>
        <w:ind w:firstLine="1600" w:firstLineChars="500"/>
        <w:rPr>
          <w:rFonts w:hint="eastAsia" w:ascii="宋体" w:hAnsi="宋体" w:eastAsia="宋体" w:cs="宋体"/>
          <w:color w:val="auto"/>
          <w:sz w:val="32"/>
          <w:szCs w:val="32"/>
          <w:highlight w:val="none"/>
        </w:rPr>
      </w:pPr>
    </w:p>
    <w:p w14:paraId="5E0B18E6">
      <w:pPr>
        <w:spacing w:line="360" w:lineRule="auto"/>
        <w:ind w:firstLine="1600" w:firstLineChars="500"/>
        <w:rPr>
          <w:rFonts w:hint="eastAsia" w:ascii="宋体" w:hAnsi="宋体" w:eastAsia="宋体" w:cs="宋体"/>
          <w:color w:val="auto"/>
          <w:sz w:val="32"/>
          <w:szCs w:val="32"/>
          <w:highlight w:val="none"/>
        </w:rPr>
        <w:sectPr>
          <w:pgSz w:w="11907" w:h="16840"/>
          <w:pgMar w:top="1440" w:right="1752" w:bottom="1290" w:left="1752" w:header="851" w:footer="992" w:gutter="0"/>
          <w:pgNumType w:start="1"/>
          <w:cols w:space="720" w:num="1"/>
          <w:docGrid w:linePitch="323" w:charSpace="-2"/>
        </w:sectPr>
      </w:pPr>
    </w:p>
    <w:p w14:paraId="226787E0">
      <w:pPr>
        <w:spacing w:line="360" w:lineRule="auto"/>
        <w:ind w:firstLine="0" w:firstLineChars="0"/>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6"/>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22D5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7CF1B5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23264AA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35A7BB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48A5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0C62A1D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0741E38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1DC8398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1263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7C38F37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166A76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24871BD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19BDEBD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62CF1F0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55AE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0552498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2E0341A4">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7F6DDFD6">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722818E1">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5CAB0902">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2340BA9D">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63570B32">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55CDBBA6">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457CEF85">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4E937B49">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0578AB89">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24DA6E16">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39CAA7C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28EBD9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6E42C2DB">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0053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49CF8D7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6E94A3F3">
            <w:pPr>
              <w:pStyle w:val="13"/>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411311EC">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337E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6BEF7FF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7875049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48751E3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5CB8C6D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2686C6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49C0371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2CA091DC">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63F2FE71">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NumType w:start="1"/>
          <w:cols w:space="720" w:num="1"/>
          <w:docGrid w:linePitch="323" w:charSpace="-2"/>
        </w:sectPr>
      </w:pPr>
    </w:p>
    <w:p w14:paraId="399C8E71">
      <w:pPr>
        <w:pStyle w:val="3"/>
        <w:snapToGrid w:val="0"/>
        <w:spacing w:line="360" w:lineRule="auto"/>
        <w:ind w:firstLine="0"/>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0E4681DF">
      <w:pPr>
        <w:pStyle w:val="8"/>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3EC1CFBF">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6BB72A20">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9340E59">
      <w:pPr>
        <w:pStyle w:val="8"/>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1BFD8D03">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24B90A99">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68EAD0AF">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23B724A0">
      <w:pPr>
        <w:tabs>
          <w:tab w:val="left" w:pos="5130"/>
        </w:tabs>
        <w:spacing w:line="360" w:lineRule="auto"/>
        <w:ind w:firstLine="480" w:firstLineChars="200"/>
        <w:rPr>
          <w:rFonts w:hint="eastAsia" w:ascii="宋体" w:hAnsi="宋体" w:eastAsia="宋体" w:cs="宋体"/>
          <w:color w:val="auto"/>
          <w:sz w:val="24"/>
          <w:szCs w:val="24"/>
          <w:highlight w:val="none"/>
        </w:rPr>
      </w:pPr>
    </w:p>
    <w:p w14:paraId="16D5AFC7">
      <w:pPr>
        <w:tabs>
          <w:tab w:val="left" w:pos="5130"/>
        </w:tabs>
        <w:spacing w:line="360" w:lineRule="auto"/>
        <w:ind w:firstLine="480" w:firstLineChars="200"/>
        <w:rPr>
          <w:rFonts w:hint="eastAsia" w:ascii="宋体" w:hAnsi="宋体" w:eastAsia="宋体" w:cs="宋体"/>
          <w:color w:val="auto"/>
          <w:sz w:val="24"/>
          <w:szCs w:val="24"/>
          <w:highlight w:val="none"/>
        </w:rPr>
      </w:pPr>
    </w:p>
    <w:p w14:paraId="6541ED27">
      <w:pPr>
        <w:tabs>
          <w:tab w:val="left" w:pos="5130"/>
        </w:tabs>
        <w:spacing w:line="360" w:lineRule="auto"/>
        <w:ind w:firstLine="480" w:firstLineChars="200"/>
        <w:rPr>
          <w:rFonts w:hint="eastAsia" w:ascii="宋体" w:hAnsi="宋体" w:eastAsia="宋体" w:cs="宋体"/>
          <w:color w:val="auto"/>
          <w:sz w:val="24"/>
          <w:szCs w:val="24"/>
          <w:highlight w:val="none"/>
        </w:rPr>
      </w:pPr>
    </w:p>
    <w:p w14:paraId="7F31F0F8">
      <w:pPr>
        <w:tabs>
          <w:tab w:val="left" w:pos="5130"/>
        </w:tabs>
        <w:spacing w:line="360" w:lineRule="auto"/>
        <w:ind w:firstLine="480" w:firstLineChars="200"/>
        <w:rPr>
          <w:rFonts w:hint="eastAsia" w:ascii="宋体" w:hAnsi="宋体" w:eastAsia="宋体" w:cs="宋体"/>
          <w:color w:val="auto"/>
          <w:sz w:val="24"/>
          <w:szCs w:val="24"/>
          <w:highlight w:val="none"/>
        </w:rPr>
      </w:pPr>
    </w:p>
    <w:p w14:paraId="6460B078">
      <w:pPr>
        <w:tabs>
          <w:tab w:val="left" w:pos="5130"/>
        </w:tabs>
        <w:spacing w:line="360" w:lineRule="auto"/>
        <w:ind w:firstLine="480" w:firstLineChars="200"/>
        <w:rPr>
          <w:rFonts w:hint="eastAsia" w:ascii="宋体" w:hAnsi="宋体" w:eastAsia="宋体" w:cs="宋体"/>
          <w:color w:val="auto"/>
          <w:sz w:val="24"/>
          <w:szCs w:val="24"/>
          <w:highlight w:val="none"/>
        </w:rPr>
      </w:pPr>
    </w:p>
    <w:p w14:paraId="378E70A8">
      <w:pPr>
        <w:tabs>
          <w:tab w:val="left" w:pos="5130"/>
        </w:tabs>
        <w:spacing w:line="360" w:lineRule="auto"/>
        <w:ind w:firstLine="480" w:firstLineChars="200"/>
        <w:rPr>
          <w:rFonts w:hint="eastAsia" w:ascii="宋体" w:hAnsi="宋体" w:eastAsia="宋体" w:cs="宋体"/>
          <w:color w:val="auto"/>
          <w:sz w:val="24"/>
          <w:szCs w:val="24"/>
          <w:highlight w:val="none"/>
        </w:rPr>
      </w:pPr>
    </w:p>
    <w:p w14:paraId="6B233AC4">
      <w:pPr>
        <w:tabs>
          <w:tab w:val="left" w:pos="5130"/>
        </w:tabs>
        <w:spacing w:line="360" w:lineRule="auto"/>
        <w:ind w:firstLine="480" w:firstLineChars="200"/>
        <w:rPr>
          <w:rFonts w:hint="eastAsia" w:ascii="宋体" w:hAnsi="宋体" w:eastAsia="宋体" w:cs="宋体"/>
          <w:color w:val="auto"/>
          <w:sz w:val="24"/>
          <w:szCs w:val="24"/>
          <w:highlight w:val="none"/>
        </w:rPr>
      </w:pPr>
    </w:p>
    <w:p w14:paraId="29A99672">
      <w:pPr>
        <w:tabs>
          <w:tab w:val="left" w:pos="5130"/>
        </w:tabs>
        <w:spacing w:line="360" w:lineRule="auto"/>
        <w:ind w:firstLine="480" w:firstLineChars="200"/>
        <w:rPr>
          <w:rFonts w:hint="eastAsia" w:ascii="宋体" w:hAnsi="宋体" w:eastAsia="宋体" w:cs="宋体"/>
          <w:color w:val="auto"/>
          <w:sz w:val="24"/>
          <w:szCs w:val="24"/>
          <w:highlight w:val="none"/>
        </w:rPr>
      </w:pPr>
    </w:p>
    <w:p w14:paraId="04B2E253">
      <w:pPr>
        <w:tabs>
          <w:tab w:val="left" w:pos="5130"/>
        </w:tabs>
        <w:spacing w:line="360" w:lineRule="auto"/>
        <w:ind w:firstLine="480" w:firstLineChars="200"/>
        <w:rPr>
          <w:rFonts w:hint="eastAsia" w:ascii="宋体" w:hAnsi="宋体" w:eastAsia="宋体" w:cs="宋体"/>
          <w:color w:val="auto"/>
          <w:sz w:val="24"/>
          <w:szCs w:val="24"/>
          <w:highlight w:val="none"/>
        </w:rPr>
      </w:pPr>
    </w:p>
    <w:p w14:paraId="45C4F359">
      <w:pPr>
        <w:tabs>
          <w:tab w:val="left" w:pos="5130"/>
        </w:tabs>
        <w:spacing w:line="360" w:lineRule="auto"/>
        <w:ind w:firstLine="480" w:firstLineChars="200"/>
        <w:rPr>
          <w:rFonts w:hint="eastAsia" w:ascii="宋体" w:hAnsi="宋体" w:eastAsia="宋体" w:cs="宋体"/>
          <w:color w:val="auto"/>
          <w:sz w:val="24"/>
          <w:szCs w:val="24"/>
          <w:highlight w:val="none"/>
        </w:rPr>
      </w:pPr>
    </w:p>
    <w:p w14:paraId="062168AE">
      <w:pPr>
        <w:tabs>
          <w:tab w:val="left" w:pos="5130"/>
        </w:tabs>
        <w:spacing w:line="360" w:lineRule="auto"/>
        <w:ind w:firstLine="480" w:firstLineChars="200"/>
        <w:rPr>
          <w:rFonts w:hint="eastAsia" w:ascii="宋体" w:hAnsi="宋体" w:eastAsia="宋体" w:cs="宋体"/>
          <w:color w:val="auto"/>
          <w:sz w:val="24"/>
          <w:szCs w:val="24"/>
          <w:highlight w:val="none"/>
        </w:rPr>
      </w:pPr>
    </w:p>
    <w:p w14:paraId="4BB3DA56">
      <w:pPr>
        <w:tabs>
          <w:tab w:val="left" w:pos="5130"/>
        </w:tabs>
        <w:spacing w:line="360" w:lineRule="auto"/>
        <w:ind w:firstLine="480" w:firstLineChars="200"/>
        <w:rPr>
          <w:rFonts w:hint="eastAsia" w:ascii="宋体" w:hAnsi="宋体" w:eastAsia="宋体" w:cs="宋体"/>
          <w:color w:val="auto"/>
          <w:sz w:val="24"/>
          <w:szCs w:val="24"/>
          <w:highlight w:val="none"/>
        </w:rPr>
      </w:pPr>
    </w:p>
    <w:p w14:paraId="54B4E053">
      <w:pPr>
        <w:tabs>
          <w:tab w:val="left" w:pos="5130"/>
        </w:tabs>
        <w:spacing w:line="360" w:lineRule="auto"/>
        <w:ind w:firstLine="480" w:firstLineChars="200"/>
        <w:rPr>
          <w:rFonts w:hint="eastAsia" w:ascii="宋体" w:hAnsi="宋体" w:eastAsia="宋体" w:cs="宋体"/>
          <w:color w:val="auto"/>
          <w:sz w:val="24"/>
          <w:szCs w:val="24"/>
          <w:highlight w:val="none"/>
        </w:rPr>
      </w:pPr>
    </w:p>
    <w:p w14:paraId="319097EC">
      <w:pPr>
        <w:tabs>
          <w:tab w:val="left" w:pos="5130"/>
        </w:tabs>
        <w:spacing w:line="360" w:lineRule="auto"/>
        <w:ind w:firstLine="480" w:firstLineChars="200"/>
        <w:rPr>
          <w:rFonts w:hint="eastAsia" w:ascii="宋体" w:hAnsi="宋体" w:eastAsia="宋体" w:cs="宋体"/>
          <w:color w:val="auto"/>
          <w:sz w:val="24"/>
          <w:szCs w:val="24"/>
          <w:highlight w:val="none"/>
        </w:rPr>
      </w:pPr>
    </w:p>
    <w:p w14:paraId="653A98D3">
      <w:pPr>
        <w:tabs>
          <w:tab w:val="left" w:pos="5130"/>
        </w:tabs>
        <w:spacing w:line="360" w:lineRule="auto"/>
        <w:ind w:firstLine="480" w:firstLineChars="200"/>
        <w:rPr>
          <w:rFonts w:hint="eastAsia" w:ascii="宋体" w:hAnsi="宋体" w:eastAsia="宋体" w:cs="宋体"/>
          <w:color w:val="auto"/>
          <w:sz w:val="24"/>
          <w:szCs w:val="24"/>
          <w:highlight w:val="none"/>
        </w:rPr>
      </w:pPr>
    </w:p>
    <w:p w14:paraId="6094C2CC">
      <w:pPr>
        <w:tabs>
          <w:tab w:val="left" w:pos="5130"/>
        </w:tabs>
        <w:spacing w:line="360" w:lineRule="auto"/>
        <w:ind w:firstLine="480" w:firstLineChars="200"/>
        <w:rPr>
          <w:rFonts w:hint="eastAsia" w:ascii="宋体" w:hAnsi="宋体" w:eastAsia="宋体" w:cs="宋体"/>
          <w:color w:val="auto"/>
          <w:sz w:val="24"/>
          <w:szCs w:val="24"/>
          <w:highlight w:val="none"/>
        </w:rPr>
      </w:pPr>
    </w:p>
    <w:p w14:paraId="6FACD4F5">
      <w:pPr>
        <w:tabs>
          <w:tab w:val="left" w:pos="5130"/>
        </w:tabs>
        <w:spacing w:line="360" w:lineRule="auto"/>
        <w:ind w:firstLine="480" w:firstLineChars="200"/>
        <w:rPr>
          <w:rFonts w:hint="eastAsia" w:ascii="宋体" w:hAnsi="宋体" w:eastAsia="宋体" w:cs="宋体"/>
          <w:color w:val="auto"/>
          <w:sz w:val="24"/>
          <w:szCs w:val="24"/>
          <w:highlight w:val="none"/>
        </w:rPr>
      </w:pPr>
    </w:p>
    <w:p w14:paraId="48640F9A">
      <w:pPr>
        <w:tabs>
          <w:tab w:val="left" w:pos="5130"/>
        </w:tabs>
        <w:spacing w:line="360" w:lineRule="auto"/>
        <w:ind w:firstLine="480" w:firstLineChars="200"/>
        <w:rPr>
          <w:rFonts w:hint="eastAsia" w:ascii="宋体" w:hAnsi="宋体" w:eastAsia="宋体" w:cs="宋体"/>
          <w:color w:val="auto"/>
          <w:sz w:val="24"/>
          <w:szCs w:val="24"/>
          <w:highlight w:val="none"/>
        </w:rPr>
      </w:pPr>
    </w:p>
    <w:p w14:paraId="44093314">
      <w:pPr>
        <w:tabs>
          <w:tab w:val="left" w:pos="5130"/>
        </w:tabs>
        <w:spacing w:line="360" w:lineRule="auto"/>
        <w:ind w:firstLine="482" w:firstLineChars="200"/>
        <w:outlineLvl w:val="1"/>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一、采购货物一览表</w:t>
      </w:r>
    </w:p>
    <w:tbl>
      <w:tblPr>
        <w:tblStyle w:val="17"/>
        <w:tblW w:w="9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2535"/>
        <w:gridCol w:w="1341"/>
        <w:gridCol w:w="2148"/>
        <w:gridCol w:w="2064"/>
      </w:tblGrid>
      <w:tr w14:paraId="3032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noWrap w:val="0"/>
            <w:vAlign w:val="center"/>
          </w:tcPr>
          <w:p w14:paraId="3DA029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品目号</w:t>
            </w:r>
          </w:p>
        </w:tc>
        <w:tc>
          <w:tcPr>
            <w:tcW w:w="2535" w:type="dxa"/>
            <w:noWrap w:val="0"/>
            <w:vAlign w:val="center"/>
          </w:tcPr>
          <w:p w14:paraId="07FA2C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货物名称</w:t>
            </w:r>
          </w:p>
        </w:tc>
        <w:tc>
          <w:tcPr>
            <w:tcW w:w="1341" w:type="dxa"/>
            <w:noWrap w:val="0"/>
            <w:vAlign w:val="center"/>
          </w:tcPr>
          <w:p w14:paraId="4945C2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采购数量（台）</w:t>
            </w:r>
          </w:p>
        </w:tc>
        <w:tc>
          <w:tcPr>
            <w:tcW w:w="2148" w:type="dxa"/>
            <w:noWrap w:val="0"/>
            <w:vAlign w:val="center"/>
          </w:tcPr>
          <w:p w14:paraId="4A44B0B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单台限价（元）</w:t>
            </w:r>
          </w:p>
        </w:tc>
        <w:tc>
          <w:tcPr>
            <w:tcW w:w="2064" w:type="dxa"/>
            <w:noWrap w:val="0"/>
            <w:vAlign w:val="center"/>
          </w:tcPr>
          <w:p w14:paraId="0DE145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预算总额（元）</w:t>
            </w:r>
          </w:p>
        </w:tc>
      </w:tr>
      <w:tr w14:paraId="46D4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noWrap w:val="0"/>
            <w:vAlign w:val="center"/>
          </w:tcPr>
          <w:p w14:paraId="09FBC43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35" w:type="dxa"/>
            <w:noWrap w:val="0"/>
            <w:vAlign w:val="center"/>
          </w:tcPr>
          <w:p w14:paraId="34ED80DB">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教育壁挂型高拍仪</w:t>
            </w:r>
          </w:p>
        </w:tc>
        <w:tc>
          <w:tcPr>
            <w:tcW w:w="1341" w:type="dxa"/>
            <w:noWrap w:val="0"/>
            <w:vAlign w:val="center"/>
          </w:tcPr>
          <w:p w14:paraId="789AED08">
            <w:pPr>
              <w:pStyle w:val="13"/>
              <w:keepNext w:val="0"/>
              <w:keepLines w:val="0"/>
              <w:widowControl/>
              <w:suppressLineNumbers w:val="0"/>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00</w:t>
            </w:r>
          </w:p>
        </w:tc>
        <w:tc>
          <w:tcPr>
            <w:tcW w:w="2148" w:type="dxa"/>
            <w:noWrap w:val="0"/>
            <w:vAlign w:val="center"/>
          </w:tcPr>
          <w:p w14:paraId="04317A03">
            <w:pPr>
              <w:pStyle w:val="13"/>
              <w:keepNext w:val="0"/>
              <w:keepLines w:val="0"/>
              <w:widowControl/>
              <w:suppressLineNumbers w:val="0"/>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650</w:t>
            </w:r>
          </w:p>
        </w:tc>
        <w:tc>
          <w:tcPr>
            <w:tcW w:w="2064" w:type="dxa"/>
            <w:noWrap w:val="0"/>
            <w:vAlign w:val="center"/>
          </w:tcPr>
          <w:p w14:paraId="1FFFE395">
            <w:pPr>
              <w:pStyle w:val="13"/>
              <w:keepNext w:val="0"/>
              <w:keepLines w:val="0"/>
              <w:widowControl/>
              <w:suppressLineNumbers w:val="0"/>
              <w:ind w:left="0" w:leftChars="0" w:right="0" w:right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990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000</w:t>
            </w:r>
          </w:p>
        </w:tc>
      </w:tr>
      <w:tr w14:paraId="10F4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noWrap w:val="0"/>
            <w:vAlign w:val="center"/>
          </w:tcPr>
          <w:p w14:paraId="3088EF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35" w:type="dxa"/>
            <w:noWrap w:val="0"/>
            <w:vAlign w:val="center"/>
          </w:tcPr>
          <w:p w14:paraId="6DA53BFF">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教育桌面型高拍仪</w:t>
            </w:r>
          </w:p>
        </w:tc>
        <w:tc>
          <w:tcPr>
            <w:tcW w:w="1341" w:type="dxa"/>
            <w:noWrap w:val="0"/>
            <w:vAlign w:val="center"/>
          </w:tcPr>
          <w:p w14:paraId="114349DB">
            <w:pPr>
              <w:pStyle w:val="13"/>
              <w:keepNext w:val="0"/>
              <w:keepLines w:val="0"/>
              <w:widowControl/>
              <w:suppressLineNumbers w:val="0"/>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300</w:t>
            </w:r>
          </w:p>
        </w:tc>
        <w:tc>
          <w:tcPr>
            <w:tcW w:w="2148" w:type="dxa"/>
            <w:noWrap w:val="0"/>
            <w:vAlign w:val="center"/>
          </w:tcPr>
          <w:p w14:paraId="7E1A959E">
            <w:pPr>
              <w:pStyle w:val="13"/>
              <w:keepNext w:val="0"/>
              <w:keepLines w:val="0"/>
              <w:widowControl/>
              <w:suppressLineNumbers w:val="0"/>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750</w:t>
            </w:r>
          </w:p>
        </w:tc>
        <w:tc>
          <w:tcPr>
            <w:tcW w:w="2064" w:type="dxa"/>
            <w:noWrap w:val="0"/>
            <w:vAlign w:val="center"/>
          </w:tcPr>
          <w:p w14:paraId="746B09DC">
            <w:pPr>
              <w:pStyle w:val="13"/>
              <w:keepNext w:val="0"/>
              <w:keepLines w:val="0"/>
              <w:widowControl/>
              <w:suppressLineNumbers w:val="0"/>
              <w:ind w:left="0" w:leftChars="0" w:right="0" w:right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225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000</w:t>
            </w:r>
          </w:p>
        </w:tc>
      </w:tr>
      <w:tr w14:paraId="0AF7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noWrap w:val="0"/>
            <w:vAlign w:val="center"/>
          </w:tcPr>
          <w:p w14:paraId="05EF85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2535" w:type="dxa"/>
            <w:noWrap w:val="0"/>
            <w:vAlign w:val="center"/>
          </w:tcPr>
          <w:p w14:paraId="48503E8C">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一体式A4幅面高拍仪</w:t>
            </w:r>
          </w:p>
        </w:tc>
        <w:tc>
          <w:tcPr>
            <w:tcW w:w="1341" w:type="dxa"/>
            <w:noWrap w:val="0"/>
            <w:vAlign w:val="center"/>
          </w:tcPr>
          <w:p w14:paraId="6B1580DC">
            <w:pPr>
              <w:pStyle w:val="13"/>
              <w:keepNext w:val="0"/>
              <w:keepLines w:val="0"/>
              <w:widowControl/>
              <w:suppressLineNumbers w:val="0"/>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500</w:t>
            </w:r>
          </w:p>
        </w:tc>
        <w:tc>
          <w:tcPr>
            <w:tcW w:w="2148" w:type="dxa"/>
            <w:noWrap w:val="0"/>
            <w:vAlign w:val="center"/>
          </w:tcPr>
          <w:p w14:paraId="3ACAD0C0">
            <w:pPr>
              <w:pStyle w:val="13"/>
              <w:keepNext w:val="0"/>
              <w:keepLines w:val="0"/>
              <w:widowControl/>
              <w:suppressLineNumbers w:val="0"/>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1,000</w:t>
            </w:r>
          </w:p>
        </w:tc>
        <w:tc>
          <w:tcPr>
            <w:tcW w:w="2064" w:type="dxa"/>
            <w:noWrap w:val="0"/>
            <w:vAlign w:val="center"/>
          </w:tcPr>
          <w:p w14:paraId="639E5B1B">
            <w:pPr>
              <w:pStyle w:val="13"/>
              <w:keepNext w:val="0"/>
              <w:keepLines w:val="0"/>
              <w:widowControl/>
              <w:suppressLineNumbers w:val="0"/>
              <w:ind w:left="0" w:leftChars="0" w:right="0" w:rightChars="0"/>
              <w:jc w:val="center"/>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z w:val="24"/>
                <w:szCs w:val="24"/>
                <w:highlight w:val="none"/>
              </w:rPr>
              <w:t>500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000</w:t>
            </w:r>
          </w:p>
        </w:tc>
      </w:tr>
      <w:tr w14:paraId="4DA4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noWrap w:val="0"/>
            <w:vAlign w:val="center"/>
          </w:tcPr>
          <w:p w14:paraId="2A4CFC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2535" w:type="dxa"/>
            <w:noWrap w:val="0"/>
            <w:vAlign w:val="center"/>
          </w:tcPr>
          <w:p w14:paraId="45954251">
            <w:pPr>
              <w:pStyle w:val="13"/>
              <w:keepNext w:val="0"/>
              <w:keepLines w:val="0"/>
              <w:widowControl/>
              <w:suppressLineNumbers w:val="0"/>
              <w:ind w:left="0" w:leftChars="0" w:right="0"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一体式A4幅面内置身份证读卡器高拍仪</w:t>
            </w:r>
          </w:p>
        </w:tc>
        <w:tc>
          <w:tcPr>
            <w:tcW w:w="1341" w:type="dxa"/>
            <w:noWrap w:val="0"/>
            <w:vAlign w:val="center"/>
          </w:tcPr>
          <w:p w14:paraId="2189D994">
            <w:pPr>
              <w:pStyle w:val="13"/>
              <w:keepNext w:val="0"/>
              <w:keepLines w:val="0"/>
              <w:widowControl/>
              <w:suppressLineNumbers w:val="0"/>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300</w:t>
            </w:r>
          </w:p>
        </w:tc>
        <w:tc>
          <w:tcPr>
            <w:tcW w:w="2148" w:type="dxa"/>
            <w:noWrap w:val="0"/>
            <w:vAlign w:val="center"/>
          </w:tcPr>
          <w:p w14:paraId="0A5138D5">
            <w:pPr>
              <w:pStyle w:val="13"/>
              <w:keepNext w:val="0"/>
              <w:keepLines w:val="0"/>
              <w:widowControl/>
              <w:suppressLineNumbers w:val="0"/>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1,850</w:t>
            </w:r>
          </w:p>
        </w:tc>
        <w:tc>
          <w:tcPr>
            <w:tcW w:w="2064" w:type="dxa"/>
            <w:noWrap w:val="0"/>
            <w:vAlign w:val="center"/>
          </w:tcPr>
          <w:p w14:paraId="6732BC34">
            <w:pPr>
              <w:pStyle w:val="13"/>
              <w:keepNext w:val="0"/>
              <w:keepLines w:val="0"/>
              <w:widowControl/>
              <w:suppressLineNumbers w:val="0"/>
              <w:ind w:left="0" w:leftChars="0" w:right="0" w:right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555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000</w:t>
            </w:r>
          </w:p>
        </w:tc>
      </w:tr>
      <w:tr w14:paraId="14C1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0" w:type="dxa"/>
            <w:gridSpan w:val="2"/>
            <w:noWrap w:val="0"/>
            <w:vAlign w:val="center"/>
          </w:tcPr>
          <w:p w14:paraId="5A459738">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合计</w:t>
            </w:r>
          </w:p>
        </w:tc>
        <w:tc>
          <w:tcPr>
            <w:tcW w:w="1341" w:type="dxa"/>
            <w:noWrap w:val="0"/>
            <w:vAlign w:val="center"/>
          </w:tcPr>
          <w:p w14:paraId="6429C7A4">
            <w:pPr>
              <w:pStyle w:val="13"/>
              <w:keepNext w:val="0"/>
              <w:keepLines w:val="0"/>
              <w:widowControl/>
              <w:suppressLineNumbers w:val="0"/>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5700</w:t>
            </w:r>
          </w:p>
        </w:tc>
        <w:tc>
          <w:tcPr>
            <w:tcW w:w="2148" w:type="dxa"/>
            <w:noWrap w:val="0"/>
            <w:vAlign w:val="center"/>
          </w:tcPr>
          <w:p w14:paraId="4D8AF75F">
            <w:pPr>
              <w:pStyle w:val="13"/>
              <w:keepNext w:val="0"/>
              <w:keepLines w:val="0"/>
              <w:widowControl/>
              <w:suppressLineNumbers w:val="0"/>
              <w:ind w:left="0" w:leftChars="0" w:right="0" w:rightChars="0"/>
              <w:jc w:val="center"/>
              <w:rPr>
                <w:rFonts w:hint="eastAsia" w:ascii="宋体" w:hAnsi="宋体" w:eastAsia="宋体" w:cs="宋体"/>
                <w:color w:val="auto"/>
                <w:sz w:val="24"/>
                <w:szCs w:val="24"/>
                <w:highlight w:val="none"/>
              </w:rPr>
            </w:pPr>
          </w:p>
        </w:tc>
        <w:tc>
          <w:tcPr>
            <w:tcW w:w="2064" w:type="dxa"/>
            <w:noWrap w:val="0"/>
            <w:vAlign w:val="center"/>
          </w:tcPr>
          <w:p w14:paraId="4C2155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4,270,000</w:t>
            </w:r>
          </w:p>
        </w:tc>
      </w:tr>
    </w:tbl>
    <w:p w14:paraId="2EB44BEB">
      <w:pPr>
        <w:tabs>
          <w:tab w:val="left" w:pos="5130"/>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本次采购项目的核心产品“</w:t>
      </w:r>
      <w:r>
        <w:rPr>
          <w:rFonts w:hint="eastAsia" w:ascii="宋体" w:hAnsi="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教育壁挂型高拍仪</w:t>
      </w:r>
      <w:r>
        <w:rPr>
          <w:rFonts w:hint="eastAsia" w:ascii="宋体" w:hAnsi="宋体" w:eastAsia="宋体" w:cs="宋体"/>
          <w:b/>
          <w:bCs/>
          <w:color w:val="auto"/>
          <w:sz w:val="24"/>
          <w:szCs w:val="24"/>
          <w:highlight w:val="none"/>
        </w:rPr>
        <w:t>”。</w:t>
      </w:r>
    </w:p>
    <w:p w14:paraId="24CD51A2">
      <w:pPr>
        <w:tabs>
          <w:tab w:val="left" w:pos="5130"/>
        </w:tabs>
        <w:spacing w:line="360" w:lineRule="auto"/>
        <w:ind w:firstLine="482" w:firstLineChars="200"/>
        <w:rPr>
          <w:rFonts w:hint="eastAsia" w:ascii="宋体" w:hAnsi="宋体" w:eastAsia="宋体" w:cs="宋体"/>
          <w:b/>
          <w:bCs/>
          <w:color w:val="auto"/>
          <w:sz w:val="24"/>
          <w:szCs w:val="24"/>
          <w:highlight w:val="none"/>
        </w:rPr>
      </w:pPr>
    </w:p>
    <w:p w14:paraId="2D866BE0">
      <w:pPr>
        <w:tabs>
          <w:tab w:val="left" w:pos="5130"/>
        </w:tabs>
        <w:spacing w:line="360" w:lineRule="auto"/>
        <w:ind w:firstLine="482" w:firstLineChars="200"/>
        <w:outlineLvl w:val="1"/>
        <w:rPr>
          <w:rFonts w:hint="eastAsia" w:ascii="宋体" w:hAnsi="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二、主要技术参数及要求</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194"/>
        <w:gridCol w:w="6584"/>
      </w:tblGrid>
      <w:tr w14:paraId="6E5A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3CB847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品目号</w:t>
            </w:r>
          </w:p>
        </w:tc>
        <w:tc>
          <w:tcPr>
            <w:tcW w:w="1194" w:type="dxa"/>
            <w:noWrap w:val="0"/>
            <w:vAlign w:val="center"/>
          </w:tcPr>
          <w:p w14:paraId="739978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6584" w:type="dxa"/>
            <w:noWrap w:val="0"/>
            <w:vAlign w:val="center"/>
          </w:tcPr>
          <w:p w14:paraId="61ECC5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详细参数</w:t>
            </w:r>
          </w:p>
        </w:tc>
      </w:tr>
      <w:tr w14:paraId="78C4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77C07C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p>
        </w:tc>
        <w:tc>
          <w:tcPr>
            <w:tcW w:w="1194" w:type="dxa"/>
            <w:noWrap w:val="0"/>
            <w:vAlign w:val="center"/>
          </w:tcPr>
          <w:p w14:paraId="00AE9E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教育壁挂型高拍仪</w:t>
            </w:r>
          </w:p>
          <w:p w14:paraId="6CA7D2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6584" w:type="dxa"/>
            <w:noWrap w:val="0"/>
            <w:vAlign w:val="top"/>
          </w:tcPr>
          <w:p w14:paraId="126334D9">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*1、箱体ABS材质/PC材质外壳，箱体四周圆弧设计，无锐角，壁挂式安装。像素≥1000万</w:t>
            </w:r>
            <w:r>
              <w:rPr>
                <w:rFonts w:hint="eastAsia" w:ascii="宋体" w:hAnsi="宋体" w:eastAsia="宋体" w:cs="宋体"/>
                <w:b/>
                <w:bCs/>
                <w:color w:val="auto"/>
                <w:sz w:val="24"/>
                <w:szCs w:val="24"/>
                <w:highlight w:val="none"/>
                <w:lang w:val="en-US" w:eastAsia="zh-CN"/>
              </w:rPr>
              <w:t>（不含软件插值</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，物理分辨率≥3600*2700；拍摄幅面≥A4。</w:t>
            </w:r>
          </w:p>
          <w:p w14:paraId="4580565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2、对焦方式：自动对焦或者定焦</w:t>
            </w:r>
            <w:r>
              <w:rPr>
                <w:rFonts w:hint="eastAsia" w:ascii="宋体" w:hAnsi="宋体" w:eastAsia="宋体" w:cs="宋体"/>
                <w:color w:val="auto"/>
                <w:sz w:val="24"/>
                <w:szCs w:val="24"/>
                <w:highlight w:val="none"/>
                <w:lang w:eastAsia="zh-CN"/>
              </w:rPr>
              <w:t>。</w:t>
            </w:r>
          </w:p>
          <w:p w14:paraId="4B2103C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3、USB5伏电源直接供电，环保无辐射。</w:t>
            </w:r>
          </w:p>
          <w:p w14:paraId="6361C87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4、顶部内置LED灯进行补光，配备触控开关</w:t>
            </w:r>
            <w:r>
              <w:rPr>
                <w:rFonts w:hint="eastAsia" w:ascii="宋体" w:hAnsi="宋体" w:eastAsia="宋体" w:cs="宋体"/>
                <w:color w:val="auto"/>
                <w:sz w:val="24"/>
                <w:szCs w:val="24"/>
                <w:highlight w:val="none"/>
                <w:lang w:eastAsia="zh-CN"/>
              </w:rPr>
              <w:t>。</w:t>
            </w:r>
          </w:p>
          <w:p w14:paraId="1499D704">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*5、软件界面与功能图标内嵌中文，老师不用查阅帮助就能知道各功能如何使用，减少误操作。</w:t>
            </w:r>
          </w:p>
          <w:p w14:paraId="54567D64">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6、软件功能：提供多种画笔选择，实现即时划线批注，画笔的设置效果可以通过预览框所见所得。有清空、擦除及批注、保存、动态文字添加功能，具有对比教学等功能，批注侧栏可一键隐藏；触摸即时自由缩放</w:t>
            </w:r>
            <w:r>
              <w:rPr>
                <w:rFonts w:hint="eastAsia" w:ascii="宋体" w:hAnsi="宋体" w:eastAsia="宋体" w:cs="宋体"/>
                <w:b/>
                <w:bCs/>
                <w:color w:val="auto"/>
                <w:sz w:val="24"/>
                <w:szCs w:val="24"/>
                <w:highlight w:val="none"/>
                <w:lang w:eastAsia="zh-CN"/>
              </w:rPr>
              <w:t>。</w:t>
            </w:r>
          </w:p>
          <w:p w14:paraId="106ED1B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7、拍照功能：软件支持即时拍照、5秒延时拍照。拍照后以缩略图形式展示在侧边栏，点击照片可在主界面上进行浏览、自由批注等操作。</w:t>
            </w:r>
          </w:p>
        </w:tc>
      </w:tr>
      <w:tr w14:paraId="1D3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325B1C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1194" w:type="dxa"/>
            <w:noWrap w:val="0"/>
            <w:vAlign w:val="center"/>
          </w:tcPr>
          <w:p w14:paraId="4E3FEBF0">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教育</w:t>
            </w:r>
            <w:r>
              <w:rPr>
                <w:rFonts w:hint="eastAsia" w:ascii="宋体" w:hAnsi="宋体" w:eastAsia="宋体" w:cs="宋体"/>
                <w:color w:val="auto"/>
                <w:sz w:val="24"/>
                <w:szCs w:val="24"/>
                <w:highlight w:val="none"/>
              </w:rPr>
              <w:t>桌面型高拍仪</w:t>
            </w:r>
          </w:p>
          <w:p w14:paraId="39E1477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6584" w:type="dxa"/>
            <w:noWrap w:val="0"/>
            <w:vAlign w:val="top"/>
          </w:tcPr>
          <w:p w14:paraId="629A0DB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1、桌面式高拍仪</w:t>
            </w:r>
          </w:p>
          <w:p w14:paraId="3CD723CD">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*2、像素≥1000万，物理分辨率≥3200*2400；拍摄最大幅面≥A3，标配软垫。</w:t>
            </w:r>
          </w:p>
          <w:p w14:paraId="443EDA0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3、内置信号增强功能，支持5米USB数据线连接，性能稳定。 </w:t>
            </w:r>
          </w:p>
          <w:p w14:paraId="0687EFE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4、对焦方式：自动对焦或手动对焦/定焦</w:t>
            </w:r>
            <w:r>
              <w:rPr>
                <w:rFonts w:hint="eastAsia" w:ascii="宋体" w:hAnsi="宋体" w:eastAsia="宋体" w:cs="宋体"/>
                <w:color w:val="auto"/>
                <w:sz w:val="24"/>
                <w:szCs w:val="24"/>
                <w:highlight w:val="none"/>
                <w:lang w:eastAsia="zh-CN"/>
              </w:rPr>
              <w:t>。</w:t>
            </w:r>
          </w:p>
          <w:p w14:paraId="351F357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5、设备内置LED灯，可触摸式三级调光。</w:t>
            </w:r>
          </w:p>
          <w:p w14:paraId="30AF18D1">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*6、界面与功能图标内嵌中文，老师不用查阅帮助就能使用，减少误操作。软件功能：提供多种画笔选择，实现即时划线批注。有清空、擦除、批注、保存功能，具有对比教学等功能；触摸即时自由缩放。</w:t>
            </w:r>
          </w:p>
          <w:p w14:paraId="0571516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7、拍照功能：软件支持即时拍照、5秒延时拍照。拍照后以缩略图形式展示在侧边栏，点击照片可在主界面上进行浏览、自由批注等操作。</w:t>
            </w:r>
          </w:p>
        </w:tc>
      </w:tr>
      <w:tr w14:paraId="2918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7A279F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1194" w:type="dxa"/>
            <w:noWrap w:val="0"/>
            <w:vAlign w:val="center"/>
          </w:tcPr>
          <w:p w14:paraId="770D7C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一体式A4幅面高拍仪</w:t>
            </w:r>
          </w:p>
          <w:p w14:paraId="7A7DF0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6584" w:type="dxa"/>
            <w:noWrap w:val="0"/>
            <w:vAlign w:val="top"/>
          </w:tcPr>
          <w:p w14:paraId="3E3AD52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 、ABS（头壳）+铝合金（支撑杆）+ABS（底座）</w:t>
            </w:r>
            <w:r>
              <w:rPr>
                <w:rFonts w:hint="eastAsia" w:ascii="宋体" w:hAnsi="宋体" w:eastAsia="宋体" w:cs="宋体"/>
                <w:color w:val="auto"/>
                <w:sz w:val="24"/>
                <w:szCs w:val="24"/>
                <w:highlight w:val="none"/>
                <w:lang w:eastAsia="zh-CN"/>
              </w:rPr>
              <w:t>。</w:t>
            </w:r>
          </w:p>
          <w:p w14:paraId="0D3DA82C">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机身和文稿台采用一插到位的设计方式，简便拆装工序，精准定位</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具备OCR文字识别</w:t>
            </w:r>
            <w:r>
              <w:rPr>
                <w:rFonts w:hint="eastAsia" w:ascii="宋体" w:hAnsi="宋体" w:eastAsia="宋体" w:cs="宋体"/>
                <w:b/>
                <w:bCs/>
                <w:color w:val="auto"/>
                <w:sz w:val="24"/>
                <w:szCs w:val="24"/>
                <w:highlight w:val="none"/>
                <w:lang w:eastAsia="zh-CN"/>
              </w:rPr>
              <w:t>。可免费提供二次开发包。</w:t>
            </w:r>
          </w:p>
          <w:p w14:paraId="726222E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3、对焦方式：自动对焦或者定焦</w:t>
            </w:r>
            <w:r>
              <w:rPr>
                <w:rFonts w:hint="eastAsia" w:ascii="宋体" w:hAnsi="宋体" w:eastAsia="宋体" w:cs="宋体"/>
                <w:color w:val="auto"/>
                <w:sz w:val="24"/>
                <w:szCs w:val="24"/>
                <w:highlight w:val="none"/>
                <w:lang w:eastAsia="zh-CN"/>
              </w:rPr>
              <w:t>。</w:t>
            </w:r>
          </w:p>
          <w:p w14:paraId="06D3DAB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4、扫描尺寸：A4、A5、A6、名片以及证件等</w:t>
            </w:r>
          </w:p>
          <w:p w14:paraId="717A999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支持文档、单据、图片、照片、立体实物、银行卡以及各种类别身份证件等。</w:t>
            </w:r>
          </w:p>
          <w:p w14:paraId="583D20A1">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*5、主摄像头：</w:t>
            </w:r>
            <w:r>
              <w:rPr>
                <w:rFonts w:hint="eastAsia" w:ascii="宋体" w:hAnsi="宋体" w:eastAsia="宋体" w:cs="宋体"/>
                <w:b/>
                <w:bCs/>
                <w:color w:val="auto"/>
                <w:sz w:val="24"/>
                <w:szCs w:val="24"/>
                <w:highlight w:val="none"/>
                <w:lang w:eastAsia="zh-CN"/>
              </w:rPr>
              <w:t>像素</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00万</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物理分辨率≥32</w:t>
            </w:r>
            <w:r>
              <w:rPr>
                <w:rFonts w:hint="eastAsia" w:ascii="宋体" w:hAnsi="宋体" w:eastAsia="宋体" w:cs="宋体"/>
                <w:b/>
                <w:bCs/>
                <w:color w:val="auto"/>
                <w:sz w:val="24"/>
                <w:szCs w:val="24"/>
                <w:highlight w:val="none"/>
                <w:lang w:val="en-US" w:eastAsia="zh-CN"/>
              </w:rPr>
              <w:t>00</w:t>
            </w:r>
            <w:r>
              <w:rPr>
                <w:rFonts w:hint="eastAsia" w:ascii="宋体" w:hAnsi="宋体" w:eastAsia="宋体" w:cs="宋体"/>
                <w:b/>
                <w:bCs/>
                <w:color w:val="auto"/>
                <w:sz w:val="24"/>
                <w:szCs w:val="24"/>
                <w:highlight w:val="none"/>
              </w:rPr>
              <w:t>*24</w:t>
            </w:r>
            <w:r>
              <w:rPr>
                <w:rFonts w:hint="eastAsia" w:ascii="宋体" w:hAnsi="宋体" w:eastAsia="宋体" w:cs="宋体"/>
                <w:b/>
                <w:bCs/>
                <w:color w:val="auto"/>
                <w:sz w:val="24"/>
                <w:szCs w:val="24"/>
                <w:highlight w:val="none"/>
                <w:lang w:val="en-US" w:eastAsia="zh-CN"/>
              </w:rPr>
              <w:t>00</w:t>
            </w:r>
            <w:r>
              <w:rPr>
                <w:rFonts w:hint="eastAsia" w:ascii="宋体" w:hAnsi="宋体" w:eastAsia="宋体" w:cs="宋体"/>
                <w:b/>
                <w:bCs/>
                <w:color w:val="auto"/>
                <w:sz w:val="24"/>
                <w:szCs w:val="24"/>
                <w:highlight w:val="none"/>
              </w:rPr>
              <w:t>）；辅摄像头：</w:t>
            </w:r>
            <w:r>
              <w:rPr>
                <w:rFonts w:hint="eastAsia" w:ascii="宋体" w:hAnsi="宋体" w:eastAsia="宋体" w:cs="宋体"/>
                <w:b/>
                <w:bCs/>
                <w:color w:val="auto"/>
                <w:sz w:val="24"/>
                <w:szCs w:val="24"/>
                <w:highlight w:val="none"/>
                <w:lang w:eastAsia="zh-CN"/>
              </w:rPr>
              <w:t>像素</w:t>
            </w:r>
            <w:r>
              <w:rPr>
                <w:rFonts w:hint="eastAsia" w:ascii="宋体" w:hAnsi="宋体" w:eastAsia="宋体" w:cs="宋体"/>
                <w:b/>
                <w:bCs/>
                <w:color w:val="auto"/>
                <w:sz w:val="24"/>
                <w:szCs w:val="24"/>
                <w:highlight w:val="none"/>
              </w:rPr>
              <w:t>≥200万</w:t>
            </w:r>
            <w:r>
              <w:rPr>
                <w:rFonts w:hint="eastAsia" w:ascii="宋体" w:hAnsi="宋体" w:eastAsia="宋体" w:cs="宋体"/>
                <w:b/>
                <w:bCs/>
                <w:color w:val="auto"/>
                <w:sz w:val="24"/>
                <w:szCs w:val="24"/>
                <w:highlight w:val="none"/>
                <w:lang w:eastAsia="zh-CN"/>
              </w:rPr>
              <w:t>（分辨率≥</w:t>
            </w:r>
            <w:r>
              <w:rPr>
                <w:rFonts w:hint="eastAsia" w:ascii="宋体" w:hAnsi="宋体" w:eastAsia="宋体" w:cs="宋体"/>
                <w:b/>
                <w:bCs/>
                <w:color w:val="auto"/>
                <w:sz w:val="24"/>
                <w:szCs w:val="24"/>
                <w:highlight w:val="none"/>
              </w:rPr>
              <w:t>1600*1200）</w:t>
            </w:r>
            <w:r>
              <w:rPr>
                <w:rFonts w:hint="eastAsia" w:ascii="宋体" w:hAnsi="宋体" w:eastAsia="宋体" w:cs="宋体"/>
                <w:b/>
                <w:bCs/>
                <w:color w:val="auto"/>
                <w:sz w:val="24"/>
                <w:szCs w:val="24"/>
                <w:highlight w:val="none"/>
                <w:lang w:eastAsia="zh-CN"/>
              </w:rPr>
              <w:t>。</w:t>
            </w:r>
          </w:p>
          <w:p w14:paraId="4F34E39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6、光源：自然光/LED 补光灯</w:t>
            </w:r>
            <w:r>
              <w:rPr>
                <w:rFonts w:hint="eastAsia" w:ascii="宋体" w:hAnsi="宋体" w:eastAsia="宋体" w:cs="宋体"/>
                <w:color w:val="auto"/>
                <w:sz w:val="24"/>
                <w:szCs w:val="24"/>
                <w:highlight w:val="none"/>
                <w:lang w:eastAsia="zh-CN"/>
              </w:rPr>
              <w:t>。</w:t>
            </w:r>
          </w:p>
          <w:p w14:paraId="22AEC84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7、传输供电：USB 2.0接口，兼顾数据的传输和设备供电</w:t>
            </w:r>
            <w:r>
              <w:rPr>
                <w:rFonts w:hint="eastAsia" w:ascii="宋体" w:hAnsi="宋体" w:eastAsia="宋体" w:cs="宋体"/>
                <w:color w:val="auto"/>
                <w:sz w:val="24"/>
                <w:szCs w:val="24"/>
                <w:highlight w:val="none"/>
                <w:lang w:eastAsia="zh-CN"/>
              </w:rPr>
              <w:t>。</w:t>
            </w:r>
          </w:p>
          <w:p w14:paraId="0282ADD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、支持证件正反面或两张图像合并成一张，可上下或左右合成。</w:t>
            </w:r>
          </w:p>
          <w:p w14:paraId="70F7CFF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支持时间设定连拍和智能检测拍照，精准高效。</w:t>
            </w:r>
          </w:p>
          <w:p w14:paraId="29EA43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为了方便对所拍摄的文档进行管理和编辑，软件需支持文档管理功能。 </w:t>
            </w:r>
          </w:p>
          <w:p w14:paraId="5C3C918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11、可识别条码和二维码，识别结果作为文件的命名，支持保存电子表格。</w:t>
            </w:r>
          </w:p>
          <w:p w14:paraId="217962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12、支持页面水印的添加和设置以及拍摄时间等信息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ab/>
            </w:r>
          </w:p>
        </w:tc>
      </w:tr>
      <w:tr w14:paraId="245E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0BD03A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p>
        </w:tc>
        <w:tc>
          <w:tcPr>
            <w:tcW w:w="1194" w:type="dxa"/>
            <w:noWrap w:val="0"/>
            <w:vAlign w:val="center"/>
          </w:tcPr>
          <w:p w14:paraId="254E15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一体式A4幅面内置身份证读卡器高拍仪</w:t>
            </w:r>
          </w:p>
        </w:tc>
        <w:tc>
          <w:tcPr>
            <w:tcW w:w="6584" w:type="dxa"/>
            <w:noWrap w:val="0"/>
            <w:vAlign w:val="top"/>
          </w:tcPr>
          <w:p w14:paraId="0134272C">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 、ABS（头壳）+铝合金（支撑杆）+ABS（底座）</w:t>
            </w:r>
            <w:r>
              <w:rPr>
                <w:rFonts w:hint="eastAsia" w:ascii="宋体" w:hAnsi="宋体" w:eastAsia="宋体" w:cs="宋体"/>
                <w:color w:val="auto"/>
                <w:sz w:val="24"/>
                <w:szCs w:val="24"/>
                <w:highlight w:val="none"/>
                <w:lang w:eastAsia="zh-CN"/>
              </w:rPr>
              <w:t>。</w:t>
            </w:r>
          </w:p>
          <w:p w14:paraId="5B2794D9">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机身和文稿台采用一插到位的设计方式，简便拆装工序，精准定位</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具备OCR文字识别</w:t>
            </w:r>
            <w:r>
              <w:rPr>
                <w:rFonts w:hint="eastAsia" w:ascii="宋体" w:hAnsi="宋体" w:eastAsia="宋体" w:cs="宋体"/>
                <w:b/>
                <w:bCs/>
                <w:color w:val="auto"/>
                <w:sz w:val="24"/>
                <w:szCs w:val="24"/>
                <w:highlight w:val="none"/>
                <w:lang w:eastAsia="zh-CN"/>
              </w:rPr>
              <w:t>。可免费提供二次开发包。</w:t>
            </w:r>
          </w:p>
          <w:p w14:paraId="1AAED65F">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 对焦方式：自动对焦或者定焦</w:t>
            </w:r>
            <w:r>
              <w:rPr>
                <w:rFonts w:hint="eastAsia" w:ascii="宋体" w:hAnsi="宋体" w:eastAsia="宋体" w:cs="宋体"/>
                <w:color w:val="auto"/>
                <w:sz w:val="24"/>
                <w:szCs w:val="24"/>
                <w:highlight w:val="none"/>
                <w:lang w:eastAsia="zh-CN"/>
              </w:rPr>
              <w:t>。</w:t>
            </w:r>
          </w:p>
          <w:p w14:paraId="192014AB">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4、扫描尺寸：A4、A5、A6、名片以及证件等</w:t>
            </w:r>
            <w:r>
              <w:rPr>
                <w:rFonts w:hint="eastAsia" w:ascii="宋体" w:hAnsi="宋体" w:eastAsia="宋体" w:cs="宋体"/>
                <w:color w:val="auto"/>
                <w:sz w:val="24"/>
                <w:szCs w:val="24"/>
                <w:highlight w:val="none"/>
                <w:lang w:eastAsia="zh-CN"/>
              </w:rPr>
              <w:t>。</w:t>
            </w:r>
          </w:p>
          <w:p w14:paraId="3CFB1CEC">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支持文档、单据、图片、照片、立体实物、银行卡以及各种类别身份证件等。</w:t>
            </w:r>
          </w:p>
          <w:p w14:paraId="7FE063DB">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*5、主摄像头：像素≥1200万像素，物理分辨率≥3600*2700）；辅摄像头：像素≥200万（分辨率≥1600*1200）</w:t>
            </w:r>
            <w:r>
              <w:rPr>
                <w:rFonts w:hint="eastAsia" w:ascii="宋体" w:hAnsi="宋体" w:eastAsia="宋体" w:cs="宋体"/>
                <w:b/>
                <w:bCs/>
                <w:color w:val="auto"/>
                <w:sz w:val="24"/>
                <w:szCs w:val="24"/>
                <w:highlight w:val="none"/>
                <w:lang w:eastAsia="zh-CN"/>
              </w:rPr>
              <w:t>。</w:t>
            </w:r>
          </w:p>
          <w:p w14:paraId="13089CB5">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6、光源：自然光/LED 补光灯</w:t>
            </w:r>
            <w:r>
              <w:rPr>
                <w:rFonts w:hint="eastAsia" w:ascii="宋体" w:hAnsi="宋体" w:eastAsia="宋体" w:cs="宋体"/>
                <w:color w:val="auto"/>
                <w:sz w:val="24"/>
                <w:szCs w:val="24"/>
                <w:highlight w:val="none"/>
                <w:lang w:eastAsia="zh-CN"/>
              </w:rPr>
              <w:t>。</w:t>
            </w:r>
          </w:p>
          <w:p w14:paraId="58E08219">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7、传输供电：USB 2.0接口，兼顾数据的传输和设备供电</w:t>
            </w:r>
            <w:r>
              <w:rPr>
                <w:rFonts w:hint="eastAsia" w:ascii="宋体" w:hAnsi="宋体" w:eastAsia="宋体" w:cs="宋体"/>
                <w:color w:val="auto"/>
                <w:sz w:val="24"/>
                <w:szCs w:val="24"/>
                <w:highlight w:val="none"/>
                <w:lang w:eastAsia="zh-CN"/>
              </w:rPr>
              <w:t>。</w:t>
            </w:r>
          </w:p>
          <w:p w14:paraId="4225EBBF">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*8、内置二代身份证阅读器</w:t>
            </w:r>
            <w:r>
              <w:rPr>
                <w:rFonts w:hint="eastAsia" w:ascii="宋体" w:hAnsi="宋体" w:eastAsia="宋体" w:cs="宋体"/>
                <w:b/>
                <w:bCs/>
                <w:color w:val="auto"/>
                <w:sz w:val="24"/>
                <w:szCs w:val="24"/>
                <w:highlight w:val="none"/>
                <w:lang w:eastAsia="zh-CN"/>
              </w:rPr>
              <w:t>。</w:t>
            </w:r>
          </w:p>
          <w:p w14:paraId="46DC9F7E">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9、支持证件正反面或两张图像合并成一张，可上下或左右合成。</w:t>
            </w:r>
          </w:p>
          <w:p w14:paraId="347297EF">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支持时间设定连拍和智能检测拍照，精准高效。</w:t>
            </w:r>
          </w:p>
          <w:p w14:paraId="4D175972">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为了方便对所拍摄的文档进行管理和编辑，软件需支持文档管理功能。 </w:t>
            </w:r>
          </w:p>
          <w:p w14:paraId="5F08AF52">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12、可识别条码和二维码，识别结果作为文件的命名，支持保存电子表格。</w:t>
            </w:r>
          </w:p>
          <w:p w14:paraId="737F0FFC">
            <w:pPr>
              <w:keepNext w:val="0"/>
              <w:keepLines w:val="0"/>
              <w:suppressLineNumbers w:val="0"/>
              <w:tabs>
                <w:tab w:val="left" w:pos="1533"/>
              </w:tabs>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13、支持页面水印的添加和设置以及拍摄时间等信息</w:t>
            </w:r>
            <w:r>
              <w:rPr>
                <w:rFonts w:hint="eastAsia" w:ascii="宋体" w:hAnsi="宋体" w:eastAsia="宋体" w:cs="宋体"/>
                <w:color w:val="auto"/>
                <w:sz w:val="24"/>
                <w:szCs w:val="24"/>
                <w:highlight w:val="none"/>
                <w:lang w:eastAsia="zh-CN"/>
              </w:rPr>
              <w:t>。</w:t>
            </w:r>
          </w:p>
        </w:tc>
      </w:tr>
    </w:tbl>
    <w:p w14:paraId="302CE2C1">
      <w:pPr>
        <w:tabs>
          <w:tab w:val="left" w:pos="5130"/>
        </w:tabs>
        <w:spacing w:line="360" w:lineRule="auto"/>
        <w:ind w:firstLine="480" w:firstLineChars="200"/>
        <w:rPr>
          <w:rFonts w:hint="eastAsia" w:ascii="宋体" w:hAnsi="宋体" w:cs="宋体"/>
          <w:color w:val="auto"/>
          <w:sz w:val="24"/>
          <w:szCs w:val="24"/>
          <w:highlight w:val="none"/>
          <w:lang w:val="en-US" w:eastAsia="zh-CN"/>
        </w:rPr>
      </w:pPr>
    </w:p>
    <w:p w14:paraId="6D0B3EC4">
      <w:pPr>
        <w:tabs>
          <w:tab w:val="left" w:pos="5130"/>
        </w:tabs>
        <w:spacing w:line="360" w:lineRule="auto"/>
        <w:ind w:firstLine="480" w:firstLineChars="200"/>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备注：</w:t>
      </w:r>
    </w:p>
    <w:p w14:paraId="24321A6A">
      <w:pPr>
        <w:tabs>
          <w:tab w:val="left" w:pos="5130"/>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1、采购单位可调整各规格产品的实际供货数量；采购单位有权向厦门市政府机关事业单位和福建省内其他终端用户（下统称最终用户）进行供货。投标人须提供相应的安装及售后服务保障，所需费用已包含在投标总价中。投标人承诺合同期内采购单位可增加或者减少各型号的采购数量，仍按不高于中标价格执行。</w:t>
      </w:r>
    </w:p>
    <w:p w14:paraId="51AF6523">
      <w:pPr>
        <w:tabs>
          <w:tab w:val="left" w:pos="5130"/>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2</w:t>
      </w:r>
      <w:r>
        <w:rPr>
          <w:rFonts w:hint="eastAsia" w:ascii="宋体" w:hAnsi="宋体" w:cs="宋体"/>
          <w:b/>
          <w:bCs/>
          <w:color w:val="auto"/>
          <w:sz w:val="24"/>
          <w:szCs w:val="24"/>
          <w:highlight w:val="none"/>
        </w:rPr>
        <w:t>、采购周期：2年。</w:t>
      </w:r>
    </w:p>
    <w:p w14:paraId="4DBF6C91">
      <w:pPr>
        <w:spacing w:after="0" w:line="360" w:lineRule="auto"/>
        <w:ind w:firstLine="482" w:firstLineChars="200"/>
        <w:rPr>
          <w:rFonts w:hint="eastAsia"/>
          <w:color w:val="auto"/>
          <w:sz w:val="24"/>
          <w:szCs w:val="24"/>
          <w:highlight w:val="none"/>
        </w:rPr>
      </w:pPr>
      <w:r>
        <w:rPr>
          <w:rFonts w:hint="eastAsia" w:ascii="宋体" w:hAnsi="宋体" w:eastAsia="宋体" w:cs="Times New Roman"/>
          <w:b/>
          <w:bCs w:val="0"/>
          <w:color w:val="auto"/>
          <w:kern w:val="2"/>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、投标人投标的品目号</w:t>
      </w:r>
      <w:r>
        <w:rPr>
          <w:rFonts w:hint="eastAsia" w:ascii="宋体" w:hAnsi="宋体" w:eastAsia="宋体" w:cs="Times New Roman"/>
          <w:b/>
          <w:bCs w:val="0"/>
          <w:color w:val="auto"/>
          <w:kern w:val="2"/>
          <w:sz w:val="24"/>
          <w:szCs w:val="24"/>
          <w:highlight w:val="none"/>
          <w:lang w:val="en-US" w:eastAsia="zh-CN" w:bidi="ar"/>
        </w:rPr>
        <w:t>1-1至1-2</w:t>
      </w:r>
      <w:r>
        <w:rPr>
          <w:rFonts w:hint="eastAsia" w:ascii="宋体" w:hAnsi="宋体" w:eastAsia="宋体" w:cs="宋体"/>
          <w:b/>
          <w:bCs w:val="0"/>
          <w:color w:val="auto"/>
          <w:kern w:val="2"/>
          <w:sz w:val="24"/>
          <w:szCs w:val="24"/>
          <w:highlight w:val="none"/>
          <w:lang w:val="en-US" w:eastAsia="zh-CN" w:bidi="ar"/>
        </w:rPr>
        <w:t>为同一品牌，品目号</w:t>
      </w:r>
      <w:r>
        <w:rPr>
          <w:rFonts w:hint="eastAsia" w:ascii="宋体" w:hAnsi="宋体" w:eastAsia="宋体" w:cs="Times New Roman"/>
          <w:b/>
          <w:bCs w:val="0"/>
          <w:color w:val="auto"/>
          <w:kern w:val="2"/>
          <w:sz w:val="24"/>
          <w:szCs w:val="24"/>
          <w:highlight w:val="none"/>
          <w:lang w:val="en-US" w:eastAsia="zh-CN" w:bidi="ar"/>
        </w:rPr>
        <w:t>1-3</w:t>
      </w:r>
      <w:r>
        <w:rPr>
          <w:rFonts w:hint="eastAsia" w:ascii="宋体" w:hAnsi="宋体" w:eastAsia="宋体" w:cs="宋体"/>
          <w:b/>
          <w:bCs w:val="0"/>
          <w:color w:val="auto"/>
          <w:kern w:val="2"/>
          <w:sz w:val="24"/>
          <w:szCs w:val="24"/>
          <w:highlight w:val="none"/>
          <w:lang w:val="en-US" w:eastAsia="zh-CN" w:bidi="ar"/>
        </w:rPr>
        <w:t>至</w:t>
      </w:r>
      <w:r>
        <w:rPr>
          <w:rFonts w:hint="eastAsia" w:ascii="宋体" w:hAnsi="宋体" w:eastAsia="宋体" w:cs="Times New Roman"/>
          <w:b/>
          <w:bCs w:val="0"/>
          <w:color w:val="auto"/>
          <w:kern w:val="2"/>
          <w:sz w:val="24"/>
          <w:szCs w:val="24"/>
          <w:highlight w:val="none"/>
          <w:lang w:val="en-US" w:eastAsia="zh-CN" w:bidi="ar"/>
        </w:rPr>
        <w:t>1-4</w:t>
      </w:r>
      <w:r>
        <w:rPr>
          <w:rFonts w:hint="eastAsia" w:ascii="宋体" w:hAnsi="宋体" w:eastAsia="宋体" w:cs="宋体"/>
          <w:b/>
          <w:bCs w:val="0"/>
          <w:color w:val="auto"/>
          <w:kern w:val="2"/>
          <w:sz w:val="24"/>
          <w:szCs w:val="24"/>
          <w:highlight w:val="none"/>
          <w:lang w:val="en-US" w:eastAsia="zh-CN" w:bidi="ar"/>
        </w:rPr>
        <w:t>高拍仪产品必须为同一品牌产品，否则将导致投标无效。</w:t>
      </w:r>
    </w:p>
    <w:p w14:paraId="165C80B4">
      <w:pPr>
        <w:tabs>
          <w:tab w:val="left" w:pos="5130"/>
        </w:tabs>
        <w:spacing w:line="360" w:lineRule="auto"/>
        <w:ind w:firstLine="482" w:firstLineChars="200"/>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4</w:t>
      </w:r>
      <w:r>
        <w:rPr>
          <w:rFonts w:hint="eastAsia" w:ascii="宋体" w:hAnsi="宋体" w:cs="宋体"/>
          <w:b/>
          <w:bCs/>
          <w:color w:val="auto"/>
          <w:sz w:val="24"/>
          <w:szCs w:val="24"/>
          <w:highlight w:val="none"/>
        </w:rPr>
        <w:t>、</w:t>
      </w:r>
      <w:r>
        <w:rPr>
          <w:rFonts w:hint="eastAsia" w:ascii="宋体" w:hAnsi="宋体" w:eastAsia="宋体" w:cs="宋体"/>
          <w:b/>
          <w:bCs/>
          <w:color w:val="auto"/>
          <w:sz w:val="24"/>
          <w:szCs w:val="24"/>
          <w:highlight w:val="none"/>
        </w:rPr>
        <w:t>投标人</w:t>
      </w:r>
      <w:r>
        <w:rPr>
          <w:rFonts w:hint="eastAsia" w:ascii="宋体" w:hAnsi="宋体" w:cs="宋体"/>
          <w:b/>
          <w:bCs/>
          <w:color w:val="auto"/>
          <w:sz w:val="24"/>
          <w:szCs w:val="24"/>
          <w:highlight w:val="none"/>
        </w:rPr>
        <w:t>所投</w:t>
      </w:r>
      <w:r>
        <w:rPr>
          <w:rFonts w:hint="eastAsia" w:ascii="宋体" w:hAnsi="宋体" w:eastAsia="宋体" w:cs="宋体"/>
          <w:b/>
          <w:bCs/>
          <w:color w:val="auto"/>
          <w:sz w:val="24"/>
          <w:szCs w:val="24"/>
          <w:highlight w:val="none"/>
        </w:rPr>
        <w:t>的高拍仪（品目号1-1至1-4）全部产品必须适配符合安全可靠测评要求的计算机平台及符合安全可靠测评要求的操作系统。</w:t>
      </w:r>
    </w:p>
    <w:p w14:paraId="40DF3401">
      <w:pPr>
        <w:tabs>
          <w:tab w:val="left" w:pos="5130"/>
        </w:tabs>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三、技术商务响应要求</w:t>
      </w:r>
    </w:p>
    <w:p w14:paraId="02B1EA33">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投标人投标的高拍仪（品目号1-1至1-4）全部产品必须适配符合安全可靠测评要求的计算机平台及符合安全可靠测评要求的操作系统。</w:t>
      </w:r>
    </w:p>
    <w:p w14:paraId="5AC0A0AE">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为保证服务及时性，中标供应商在接到采购单位通知后24小时内未上门安装及提供维保服务，或经过采购单位监管服务未达到我司要求的，采购单位有权另行安排人员上门为最终用户提供安装及维保服务，导致采购单位选择自行为最终用户安装及提供维保服务所产生的费用由中标供应商承担，安装收费标准为50元/台，维保费用按照实际情况结算。中标供应商在安装完成后 30 个日历日内根据采购单位提供的货物验收单向采购单位支付安装费用，采购单位同步开具安装费发票。</w:t>
      </w:r>
    </w:p>
    <w:p w14:paraId="3A8AFEDC">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若中标供应商未在规定时间内向采购单位支付安装及维保费用的，需支付该笔安装及维保款项0.5%的逾期违约金，且采购单位有权直接从中标供应商的履约保证金中扣除。</w:t>
      </w:r>
    </w:p>
    <w:p w14:paraId="2B35CC8B">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4、投标人提供书面承诺，</w:t>
      </w:r>
      <w:r>
        <w:rPr>
          <w:rFonts w:hint="eastAsia" w:ascii="宋体" w:hAnsi="宋体" w:eastAsia="宋体" w:cs="宋体"/>
          <w:color w:val="auto"/>
          <w:sz w:val="24"/>
          <w:szCs w:val="24"/>
          <w:highlight w:val="none"/>
        </w:rPr>
        <w:t>投标人需对接大宗售后保障运维平台，为最终用户提供安装预约和在线报修等服务。当投标人收到平台的安装派单、或最终用户报修需求后，应按照合同约定的时效，及时上门进行安装或维修工作。安装或维修工作完成后，投标人需将反馈记录（包括服务人员、服务反馈、机身序列号、照片、电子验收单等信息）回执至大宗售后保障运维平台。通过使用大宗售后保障运维平台，提高最终用户安装或报修的便捷性和售后效率。二维码标签管理要求如下：</w:t>
      </w:r>
    </w:p>
    <w:p w14:paraId="76F68BB3">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rPr>
        <w:t>投标人须严格按照采购单位要求，通过供应服务管理系统生成动态二维码标签，严格执行"一物一码"，确保每个产品对应唯一且可追溯的识别标签。PP纸尺寸要求不得小于60mm×40mm，需保证标签清晰、可扫描、不易脱落。</w:t>
      </w:r>
    </w:p>
    <w:p w14:paraId="1B1FA2DC">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rPr>
        <w:t>采购单位对投标人采购热敏打印机的设备型号、及采购渠道不作限制性要求，但投标人应确保所采购设备持续处于正常运行状态，能够完全满足采购单位规定的标签打印质量及供货要求。如因设备故障、耗材短缺等投标人自身原因导致标签打印中断，投标人应于24小时内通知采购单位，或与最终客户协商报备，并采取补救措施，确保标签供应不受影响。</w:t>
      </w:r>
    </w:p>
    <w:p w14:paraId="2FB49A04">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采购单位享有对投标人标签使用管理情况的监督检查权，包括但不限于随机抽样检查。经查实存在漏贴、错贴、重复贴码等不符合“一物一码”管理要求的情况，采购单位将依照《服务考核细则》约定的相关标准采取相应扣罚措施。</w:t>
      </w:r>
    </w:p>
    <w:p w14:paraId="35AEEC73">
      <w:pPr>
        <w:tabs>
          <w:tab w:val="left" w:pos="513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4.4</w:t>
      </w:r>
      <w:r>
        <w:rPr>
          <w:rFonts w:hint="eastAsia" w:ascii="宋体" w:hAnsi="宋体" w:eastAsia="宋体" w:cs="宋体"/>
          <w:color w:val="auto"/>
          <w:sz w:val="24"/>
          <w:szCs w:val="24"/>
          <w:highlight w:val="none"/>
        </w:rPr>
        <w:t>若投标人因自身原因无法满足标签打印要求，可选择向采购单位申请采购空码标签，此项采购行为应基于双方自愿原则进行。投标人不得以“设备故障”“标签不足”等理由逃避、或迟延履行贴码责任，否则采购单位有权追究责任。</w:t>
      </w:r>
    </w:p>
    <w:p w14:paraId="3143893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、付款方式与条件：</w:t>
      </w:r>
    </w:p>
    <w:p w14:paraId="202FCF2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合同签订后分批供货，按批次支付货款。</w:t>
      </w:r>
    </w:p>
    <w:p w14:paraId="3F8682CD">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5.1</w:t>
      </w:r>
      <w:r>
        <w:rPr>
          <w:rFonts w:hint="eastAsia" w:ascii="宋体" w:hAnsi="宋体" w:eastAsia="宋体" w:cs="宋体"/>
          <w:b/>
          <w:bCs/>
          <w:color w:val="auto"/>
          <w:sz w:val="24"/>
          <w:szCs w:val="24"/>
          <w:highlight w:val="none"/>
          <w:lang w:val="en-US" w:eastAsia="zh-CN"/>
        </w:rPr>
        <w:t>投标人选择委托采购单位</w:t>
      </w:r>
      <w:r>
        <w:rPr>
          <w:rFonts w:hint="eastAsia" w:ascii="宋体" w:hAnsi="宋体" w:eastAsia="宋体" w:cs="宋体"/>
          <w:b/>
          <w:bCs/>
          <w:color w:val="auto"/>
          <w:sz w:val="24"/>
          <w:szCs w:val="24"/>
          <w:highlight w:val="none"/>
          <w:lang w:val="en-US" w:eastAsia="zh-CN"/>
        </w:rPr>
        <w:t>推荐的第三方物流</w:t>
      </w:r>
      <w:r>
        <w:rPr>
          <w:rFonts w:hint="eastAsia" w:ascii="宋体" w:hAnsi="宋体" w:eastAsia="宋体" w:cs="宋体"/>
          <w:b/>
          <w:bCs/>
          <w:color w:val="auto"/>
          <w:sz w:val="24"/>
          <w:szCs w:val="24"/>
          <w:highlight w:val="none"/>
          <w:lang w:val="en-US" w:eastAsia="zh-CN"/>
        </w:rPr>
        <w:t>进行集中仓储和二次配送的，货交至采购单位推荐的第三方物流仓库，经采购单位初验合格后，采购单位凭下列单证和文件在</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个</w:t>
      </w:r>
      <w:r>
        <w:rPr>
          <w:rFonts w:hint="eastAsia" w:ascii="宋体" w:hAnsi="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lang w:val="en-US" w:eastAsia="zh-CN"/>
        </w:rPr>
        <w:t>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7873836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a.金额为100%的该批次货款的一般纳税人增值税专用发票；</w:t>
      </w:r>
    </w:p>
    <w:p w14:paraId="1C3BF34B">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b.投标人已缴纳该批货物的中标/成交服务费和相应的二次配送费用、仓储操作费的证明材料；</w:t>
      </w:r>
    </w:p>
    <w:p w14:paraId="7FC5AE00">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c.采购单位已收讫的该批次货物的《签收单》。</w:t>
      </w:r>
    </w:p>
    <w:p w14:paraId="5E07A932">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但是，采购单位向投标人支付货款并不表示送入仓库的货物通过最终验收</w:t>
      </w:r>
      <w:r>
        <w:rPr>
          <w:rFonts w:hint="eastAsia" w:ascii="宋体" w:hAnsi="宋体" w:cs="宋体"/>
          <w:b/>
          <w:bCs/>
          <w:color w:val="auto"/>
          <w:sz w:val="24"/>
          <w:szCs w:val="24"/>
          <w:highlight w:val="none"/>
          <w:lang w:val="en-US" w:eastAsia="zh-CN"/>
        </w:rPr>
        <w:t>。</w:t>
      </w:r>
    </w:p>
    <w:p w14:paraId="045C82F1">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.2、投标人选择自行集中仓储和配送的，货物经最终用户签收并验收合格后，采购单位凭下列单证和文件在</w:t>
      </w:r>
      <w:r>
        <w:rPr>
          <w:rFonts w:hint="eastAsia" w:ascii="宋体" w:hAnsi="宋体" w:cs="宋体"/>
          <w:b/>
          <w:bCs/>
          <w:color w:val="auto"/>
          <w:sz w:val="24"/>
          <w:szCs w:val="24"/>
          <w:highlight w:val="none"/>
          <w:lang w:val="en-US" w:eastAsia="zh-CN"/>
        </w:rPr>
        <w:t>6个月内</w:t>
      </w:r>
      <w:r>
        <w:rPr>
          <w:rFonts w:hint="eastAsia" w:ascii="宋体" w:hAnsi="宋体" w:eastAsia="宋体" w:cs="宋体"/>
          <w:b/>
          <w:bCs/>
          <w:color w:val="auto"/>
          <w:sz w:val="24"/>
          <w:szCs w:val="24"/>
          <w:highlight w:val="none"/>
          <w:lang w:val="en-US" w:eastAsia="zh-CN"/>
        </w:rPr>
        <w:t>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68C0A143">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a.金额为100%的该批次货款的一般纳税人增值税专用发票；</w:t>
      </w:r>
    </w:p>
    <w:p w14:paraId="170C11FB">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b.投标人已缴纳该批货物的中标服务费的证明材料；</w:t>
      </w:r>
    </w:p>
    <w:p w14:paraId="3A6172C5">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c. 该批次货物的《验收报告》(经最终用户签署)。</w:t>
      </w:r>
    </w:p>
    <w:p w14:paraId="5D92E6F1">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3、上述银行承兑汇票的贴现利息及相关贴现手续费用由投标人承担，投标人收到汇票即视为采购单位已支付货款。</w:t>
      </w:r>
    </w:p>
    <w:p w14:paraId="19298C8F">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4、总报价为送至采购单位指定地点的完税人民币价格；采购单位付款时，投标人必须提供一般纳税人增值税专用发票。否则，采购单位有权拒绝支付相应款项。</w:t>
      </w:r>
    </w:p>
    <w:p w14:paraId="71AF77CB">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中标服务费与履约保证金：本项目中标服务费按每批次《定货单》金额的收费标准收取，中标供应商最迟在采购单位发出《定货单》之日起10个工作日内向招标代理机构缴交中标服务费。中标服务费的收取按差额定率累进法计算,由中标供应商支付，中标服务费按每个《定货单》金额分别收取，《定货单》金额不予累加。</w:t>
      </w:r>
    </w:p>
    <w:p w14:paraId="65E99F40">
      <w:pPr>
        <w:tabs>
          <w:tab w:val="left" w:pos="5130"/>
        </w:tabs>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中标供应商应在合同签订之日起7个日历日内向采购单位提供人民币中标/成交总金额</w:t>
      </w:r>
      <w:r>
        <w:rPr>
          <w:rFonts w:hint="eastAsia" w:ascii="宋体" w:hAnsi="宋体" w:eastAsia="宋体" w:cs="宋体"/>
          <w:b/>
          <w:bCs/>
          <w:color w:val="auto"/>
          <w:sz w:val="24"/>
          <w:szCs w:val="24"/>
          <w:highlight w:val="none"/>
          <w:lang w:val="en-US" w:eastAsia="zh-CN"/>
        </w:rPr>
        <w:t>5%的履约保证金</w:t>
      </w:r>
      <w:r>
        <w:rPr>
          <w:rFonts w:hint="eastAsia" w:ascii="宋体" w:hAnsi="宋体" w:eastAsia="宋体" w:cs="宋体"/>
          <w:b/>
          <w:bCs/>
          <w:color w:val="auto"/>
          <w:sz w:val="24"/>
          <w:szCs w:val="24"/>
          <w:highlight w:val="none"/>
          <w:lang w:val="en-US" w:eastAsia="zh-CN"/>
        </w:rPr>
        <w:t>。其中</w:t>
      </w:r>
      <w:r>
        <w:rPr>
          <w:rFonts w:hint="eastAsia" w:ascii="宋体" w:hAnsi="宋体" w:eastAsia="宋体" w:cs="宋体"/>
          <w:b/>
          <w:bCs/>
          <w:color w:val="auto"/>
          <w:sz w:val="24"/>
          <w:szCs w:val="24"/>
          <w:highlight w:val="none"/>
          <w:lang w:val="en-US" w:eastAsia="zh-CN"/>
        </w:rPr>
        <w:t>2.5%作为供货履约保证金</w:t>
      </w:r>
      <w:r>
        <w:rPr>
          <w:rFonts w:hint="eastAsia" w:ascii="宋体" w:hAnsi="宋体" w:eastAsia="宋体" w:cs="宋体"/>
          <w:b/>
          <w:bCs/>
          <w:color w:val="auto"/>
          <w:sz w:val="24"/>
          <w:szCs w:val="24"/>
          <w:highlight w:val="none"/>
          <w:lang w:val="en-US" w:eastAsia="zh-CN"/>
        </w:rPr>
        <w:t>，于本合同有效期满后最后一批次货物供货后20个工作日内一次性无息付清（扣除相应的违约金、赔偿金）。2.5%作为售后履约保证金待本合同有效期内最后一批次货物保修期届满后20个工作日内一次性无息付清（扣除相应的违约金、赔偿金）。</w:t>
      </w:r>
    </w:p>
    <w:p w14:paraId="20A60C66">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w:t>
      </w:r>
      <w:r>
        <w:rPr>
          <w:rFonts w:hint="default" w:ascii="宋体" w:hAnsi="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、投标人主体的设定：投标人须是投标产品的制造商、制造商的关联企业、联合体或者经销商。</w:t>
      </w:r>
    </w:p>
    <w:p w14:paraId="5EBC23A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w:t>
      </w:r>
      <w:r>
        <w:rPr>
          <w:rFonts w:hint="default" w:ascii="宋体" w:hAnsi="宋体" w:cs="宋体"/>
          <w:b/>
          <w:bCs/>
          <w:color w:val="auto"/>
          <w:sz w:val="24"/>
          <w:szCs w:val="24"/>
          <w:highlight w:val="none"/>
          <w:lang w:eastAsia="zh-CN"/>
        </w:rPr>
        <w:t>8</w:t>
      </w:r>
      <w:r>
        <w:rPr>
          <w:rFonts w:hint="eastAsia" w:ascii="宋体" w:hAnsi="宋体" w:eastAsia="宋体" w:cs="宋体"/>
          <w:b/>
          <w:bCs/>
          <w:color w:val="auto"/>
          <w:sz w:val="24"/>
          <w:szCs w:val="24"/>
          <w:highlight w:val="none"/>
          <w:lang w:val="en-US" w:eastAsia="zh-CN"/>
        </w:rPr>
        <w:t>、备用机：投标人承诺同意免费提供品目号1-1号 5台；品目1-2号 2台；品目号1-3号2台；品目号1-4号2台给予采购单位作为备用机，且于中标后第一次供货时一并提供，质保期满后备用机不再收回。</w:t>
      </w:r>
    </w:p>
    <w:p w14:paraId="56FD1549">
      <w:pPr>
        <w:tabs>
          <w:tab w:val="left" w:pos="5130"/>
        </w:tabs>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、售后服务要求</w:t>
      </w:r>
    </w:p>
    <w:p w14:paraId="488748B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*1、投标人承诺设备自最终验收合格之日起至少</w:t>
      </w:r>
      <w:r>
        <w:rPr>
          <w:rFonts w:hint="eastAsia" w:ascii="宋体" w:hAnsi="宋体" w:eastAsia="宋体" w:cs="宋体"/>
          <w:b/>
          <w:bCs/>
          <w:color w:val="auto"/>
          <w:sz w:val="24"/>
          <w:szCs w:val="24"/>
          <w:highlight w:val="none"/>
          <w:lang w:val="en-US" w:eastAsia="zh-CN"/>
        </w:rPr>
        <w:t>三年免费上门保修</w:t>
      </w:r>
      <w:r>
        <w:rPr>
          <w:rFonts w:hint="eastAsia" w:ascii="宋体" w:hAnsi="宋体" w:eastAsia="宋体" w:cs="宋体"/>
          <w:b/>
          <w:bCs/>
          <w:color w:val="auto"/>
          <w:sz w:val="24"/>
          <w:szCs w:val="24"/>
          <w:highlight w:val="none"/>
          <w:lang w:val="en-US" w:eastAsia="zh-CN"/>
        </w:rPr>
        <w:t>，且不得低于品牌官网的保修年限及标准。</w:t>
      </w:r>
    </w:p>
    <w:p w14:paraId="5C280C9F">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*2、投标人应在投标文件中提供具体的售后服务承诺条款。</w:t>
      </w:r>
    </w:p>
    <w:p w14:paraId="0E1503B6">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一旦中标，在接到采购单位或最终用户的报修电话，应在0.5个工作小时内电话响应，4个工作小时内到达，到达后8个工作小时内修复；若在8个工作小时内无法修复的，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w:t>
      </w:r>
    </w:p>
    <w:p w14:paraId="27168B74">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如果中标，在履行合同期间出现如下任一情况的，采购单位有权单方面解除合同，中标供应商应支付相当于履约保证金金额的违约金。对中标供应商下述情况在厦门招投标网进行公示，并在三年内拒绝卖方进入大宗政府招标采购项目的投标报价。同时，改由大宗招标排名第二的供应商供货。</w:t>
      </w:r>
    </w:p>
    <w:p w14:paraId="5369FB9D">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（1）违反法律法规、行业规范要求被有关部门查处的；</w:t>
      </w:r>
    </w:p>
    <w:p w14:paraId="4BDBB702">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（2）提供假冒伪劣产品的；</w:t>
      </w:r>
    </w:p>
    <w:p w14:paraId="736BAD7E">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（3）通过给回扣或变相给回扣的方式招揽业务的；</w:t>
      </w:r>
    </w:p>
    <w:p w14:paraId="2D37BA13">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（4）因产品质量或服务问题被有效投诉达三次以上的；</w:t>
      </w:r>
    </w:p>
    <w:p w14:paraId="4577CE7D">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（5）向有关部门、采购单位、最终使用方提供虚假信息或资料等情况的；</w:t>
      </w:r>
    </w:p>
    <w:p w14:paraId="0FC1FF84">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（6）出现重大客诉（包含政府采购管理部门督办事件、新闻媒体公开报道、采购业主书面发函投诉等以及其他引起严重影响的事件），对采购单位造成严重影响；</w:t>
      </w:r>
    </w:p>
    <w:p w14:paraId="78C253E9">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（7）报修率超过3%。报修率=报修有效台数/已销售台数*100%。（已销售台数超过100台之后开始计算报修率）。</w:t>
      </w:r>
    </w:p>
    <w:p w14:paraId="303E08F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w:t>
      </w:r>
    </w:p>
    <w:p w14:paraId="59ACFEA7">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w:t>
      </w:r>
    </w:p>
    <w:p w14:paraId="039765E7">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高拍仪安装过程中或者保修期内及保修期外的维修维护过程中负责安装并检查牢固，如需要拆卸绿板时，绿板拆卸后需重新免费负责安装并检查牢固，否则导致高拍仪或者绿板脱落、掉落情况，每次卖方应向买方支付10000元违约金；严重情况出现伤人时，每次卖方应向买方支付20000元违约金；造成对买方客户可能的赔偿均由卖方承担，此费用买方有权在与卖方未结算货款时或履约保证金中扣除相应费用。若违约金不足以拟补损失时，卖方有权利要求买方增加违约金，需按实际损失赔偿。</w:t>
      </w:r>
    </w:p>
    <w:p w14:paraId="745BA63C">
      <w:pPr>
        <w:tabs>
          <w:tab w:val="left" w:pos="5130"/>
        </w:tabs>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8、为保证服务及时性，中标供应商在接到采购单位通知后24小时内未上门安装及提供维保服务，或经过采购单位监管服务未达到采购单位要求的，采购单位有权另行安排人员上门为最终用户提供安装及维保服务，导致采购单位选择自行为最终用户安装及提供维保服务所产生的费用由中标供应商承担，安装收费标准为</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0元/台，维保费用按照实际情况结算。中标供应商在安装完成后 30 个日历日内根据采购单位提供的货物验收单向采购单位支付安装费用，采购单位同步开具安装费发票。</w:t>
      </w:r>
    </w:p>
    <w:p w14:paraId="3815DE52">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38377923">
      <w:pPr>
        <w:tabs>
          <w:tab w:val="left" w:pos="5130"/>
        </w:tabs>
        <w:spacing w:line="360" w:lineRule="auto"/>
        <w:ind w:firstLine="482" w:firstLineChars="200"/>
        <w:outlineLvl w:val="1"/>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、报价要求</w:t>
      </w:r>
    </w:p>
    <w:p w14:paraId="7682990F">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投标人须以人民币报价，投标总价为投标设备经最终验收合格并交付使用所有可能发生的费用，包括设备费、运送至采购单位指定地点的运输费、运输费保险费、专用工具费、税费、采购保管费、安装费、检验验收、安装调试费以及售后服务等一切费用（投标人可在分项报价表中详细列出报价，如果所列分项报价不含以上内容，则视为已含在投标总价中），报价方式为总包价。</w:t>
      </w:r>
    </w:p>
    <w:p w14:paraId="1D3EEE61">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*2、投标人必须列出招标货物一览表中各合同包及品目号设备的单价及总价。</w:t>
      </w:r>
    </w:p>
    <w:p w14:paraId="5150AC3F">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*3、本项目采购预算为人民币4</w:t>
      </w:r>
      <w:r>
        <w:rPr>
          <w:rFonts w:hint="eastAsia" w:ascii="宋体" w:hAnsi="宋体" w:cs="宋体"/>
          <w:b/>
          <w:bCs/>
          <w:color w:val="auto"/>
          <w:sz w:val="24"/>
          <w:szCs w:val="24"/>
          <w:highlight w:val="none"/>
          <w:lang w:val="en-US" w:eastAsia="zh-CN"/>
        </w:rPr>
        <w:t>27</w:t>
      </w:r>
      <w:r>
        <w:rPr>
          <w:rFonts w:hint="eastAsia" w:ascii="宋体" w:hAnsi="宋体" w:eastAsia="宋体" w:cs="宋体"/>
          <w:b/>
          <w:bCs/>
          <w:color w:val="auto"/>
          <w:sz w:val="24"/>
          <w:szCs w:val="24"/>
          <w:highlight w:val="none"/>
          <w:lang w:val="en-US" w:eastAsia="zh-CN"/>
        </w:rPr>
        <w:t>万元整，投标总价不得超过该预算，品目号1-1单台设备投标报价不得超过650元/台，品目号1-2单台设备投标报价不得超过750元/台，品目号1-3单台设备投标报价不得超过1000元/台，品目号1-4单台设备投标报价不得超过1850元/台。</w:t>
      </w:r>
    </w:p>
    <w:p w14:paraId="058AE2DA">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交货方式：为了保障本项目货物存储及配送的及时性和安全性，同时兼顾大宗货物的集中仓储和集中配送运作模式的要求，本项目的货物仓储及配送可选择以下两种运作模式：</w:t>
      </w:r>
    </w:p>
    <w:p w14:paraId="42C7FBAE">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.1投标人委托采购单位推荐的第三方物流公司进行集中仓储和二次配送至最终用户。投标人在接到采购单位《定货单》之日起</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个日历日之内货交至采购单位推荐的第三方物流仓库，第三方物流在接到采购单位通知后厦门市行政区域内24小时、厦门市行政区域外48小时内运送至最终用户。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w:t>
      </w:r>
      <w:r>
        <w:rPr>
          <w:rFonts w:hint="eastAsia" w:ascii="宋体" w:hAnsi="宋体" w:cs="宋体"/>
          <w:b w:val="0"/>
          <w:bCs w:val="0"/>
          <w:color w:val="auto"/>
          <w:sz w:val="24"/>
          <w:szCs w:val="24"/>
          <w:highlight w:val="none"/>
          <w:lang w:val="en-US" w:eastAsia="zh-CN"/>
        </w:rPr>
        <w:t>22</w:t>
      </w:r>
      <w:r>
        <w:rPr>
          <w:rFonts w:hint="eastAsia" w:ascii="宋体" w:hAnsi="宋体" w:eastAsia="宋体" w:cs="宋体"/>
          <w:b w:val="0"/>
          <w:bCs w:val="0"/>
          <w:color w:val="auto"/>
          <w:sz w:val="24"/>
          <w:szCs w:val="24"/>
          <w:highlight w:val="none"/>
          <w:lang w:val="en-US" w:eastAsia="zh-CN"/>
        </w:rPr>
        <w:t>元/</w:t>
      </w:r>
      <w:r>
        <w:rPr>
          <w:rFonts w:hint="eastAsia" w:ascii="宋体" w:hAnsi="宋体" w:cs="宋体"/>
          <w:b w:val="0"/>
          <w:bCs w:val="0"/>
          <w:color w:val="auto"/>
          <w:sz w:val="24"/>
          <w:szCs w:val="24"/>
          <w:highlight w:val="none"/>
          <w:lang w:val="en-US" w:eastAsia="zh-CN"/>
        </w:rPr>
        <w:t>台</w:t>
      </w:r>
      <w:r>
        <w:rPr>
          <w:rFonts w:hint="eastAsia" w:ascii="宋体" w:hAnsi="宋体" w:eastAsia="宋体" w:cs="宋体"/>
          <w:b w:val="0"/>
          <w:bCs w:val="0"/>
          <w:color w:val="auto"/>
          <w:sz w:val="24"/>
          <w:szCs w:val="24"/>
          <w:highlight w:val="none"/>
          <w:lang w:val="en-US" w:eastAsia="zh-CN"/>
        </w:rPr>
        <w:t>，仓储操作费</w:t>
      </w:r>
      <w:r>
        <w:rPr>
          <w:rFonts w:hint="eastAsia" w:ascii="宋体" w:hAnsi="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zh-CN"/>
        </w:rPr>
        <w:t>元/</w:t>
      </w:r>
      <w:r>
        <w:rPr>
          <w:rFonts w:hint="eastAsia" w:ascii="宋体" w:hAnsi="宋体" w:cs="宋体"/>
          <w:b w:val="0"/>
          <w:bCs w:val="0"/>
          <w:color w:val="auto"/>
          <w:sz w:val="24"/>
          <w:szCs w:val="24"/>
          <w:highlight w:val="none"/>
          <w:lang w:val="en-US" w:eastAsia="zh-CN"/>
        </w:rPr>
        <w:t>台</w:t>
      </w:r>
      <w:r>
        <w:rPr>
          <w:rFonts w:hint="eastAsia" w:ascii="宋体" w:hAnsi="宋体" w:eastAsia="宋体" w:cs="宋体"/>
          <w:b w:val="0"/>
          <w:bCs w:val="0"/>
          <w:color w:val="auto"/>
          <w:sz w:val="24"/>
          <w:szCs w:val="24"/>
          <w:highlight w:val="none"/>
          <w:lang w:val="en-US" w:eastAsia="zh-CN"/>
        </w:rPr>
        <w:t>。投标人应在采购单位发出《定货单》之日起10个工作日内结算已产生的相关物流费用，若投标人未及时结算物流费用，采购单位有权在履约保证金或应付货款中直接扣除。</w:t>
      </w:r>
    </w:p>
    <w:p w14:paraId="6B96E3F7">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.2投标人选择经采购单位评估认可的、符合本项目运作要求的合格第三方物流公司进行集中仓储和二次配送。</w:t>
      </w:r>
      <w:commentRangeStart w:id="0"/>
      <w:r>
        <w:rPr>
          <w:rFonts w:hint="eastAsia" w:ascii="宋体" w:hAnsi="宋体" w:eastAsia="宋体" w:cs="宋体"/>
          <w:b w:val="0"/>
          <w:bCs w:val="0"/>
          <w:color w:val="auto"/>
          <w:sz w:val="24"/>
          <w:szCs w:val="24"/>
          <w:highlight w:val="none"/>
          <w:lang w:val="en-US" w:eastAsia="zh-CN"/>
        </w:rPr>
        <w:t>合同签订后10个日历日内</w:t>
      </w:r>
      <w:commentRangeEnd w:id="0"/>
      <w:r>
        <w:rPr>
          <w:rFonts w:hint="eastAsia" w:ascii="宋体" w:hAnsi="宋体" w:eastAsia="宋体" w:cs="宋体"/>
          <w:b w:val="0"/>
          <w:bCs w:val="0"/>
          <w:color w:val="auto"/>
          <w:sz w:val="24"/>
          <w:szCs w:val="24"/>
          <w:highlight w:val="none"/>
          <w:lang w:val="en-US" w:eastAsia="zh-CN"/>
        </w:rPr>
        <w:commentReference w:id="0"/>
      </w:r>
      <w:r>
        <w:rPr>
          <w:rFonts w:hint="eastAsia" w:ascii="宋体" w:hAnsi="宋体" w:eastAsia="宋体" w:cs="宋体"/>
          <w:b w:val="0"/>
          <w:bCs w:val="0"/>
          <w:color w:val="auto"/>
          <w:sz w:val="24"/>
          <w:szCs w:val="24"/>
          <w:highlight w:val="none"/>
          <w:lang w:val="en-US" w:eastAsia="zh-CN"/>
        </w:rPr>
        <w:t>，投标人或第三方物流公司的仓储管理系统（WMS）、配送管理系统（TMS），需要实现与采购单位企业资源计划（ERP）系统的全流程技术对接，以确保系统间数据实时互通、同步一致，相关技术实施、系统对接工作及采购单位ERP系统接口改造相关工作，均由投标人全权负责。所有相关费用（含接口开发、调试、联调、ERP接口改造及后期维护等全部费用）均由投标人承担，采购单位不额外支付任何费用。投标人在接到采购单位通知后厦门市行政区域内24小时、厦门市行政区域外48小时内运送至最终用户。</w:t>
      </w:r>
    </w:p>
    <w:p w14:paraId="61441BFC">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.2.1</w:t>
      </w:r>
      <w:r>
        <w:rPr>
          <w:rFonts w:hint="eastAsia" w:ascii="宋体" w:hAnsi="宋体" w:cs="宋体"/>
          <w:b w:val="0"/>
          <w:bCs w:val="0"/>
          <w:color w:val="auto"/>
          <w:sz w:val="24"/>
          <w:szCs w:val="24"/>
          <w:highlight w:val="none"/>
          <w:lang w:val="en-US" w:eastAsia="zh-CN"/>
        </w:rPr>
        <w:t>中标后，</w:t>
      </w:r>
      <w:r>
        <w:rPr>
          <w:rFonts w:hint="eastAsia" w:ascii="宋体" w:hAnsi="宋体" w:eastAsia="宋体" w:cs="宋体"/>
          <w:b w:val="0"/>
          <w:bCs w:val="0"/>
          <w:color w:val="auto"/>
          <w:sz w:val="24"/>
          <w:szCs w:val="24"/>
          <w:highlight w:val="none"/>
          <w:lang w:val="en-US" w:eastAsia="zh-CN"/>
        </w:rPr>
        <w:t>采购单位对第三方物流公司的评估标准</w:t>
      </w:r>
      <w:r>
        <w:rPr>
          <w:rFonts w:hint="eastAsia" w:ascii="宋体" w:hAnsi="宋体" w:eastAsia="宋体" w:cs="宋体"/>
          <w:b w:val="0"/>
          <w:bCs w:val="0"/>
          <w:color w:val="auto"/>
          <w:sz w:val="24"/>
          <w:szCs w:val="24"/>
          <w:highlight w:val="none"/>
          <w:lang w:val="en-US" w:eastAsia="zh-CN"/>
        </w:rPr>
        <w:t>包括但不限于</w:t>
      </w:r>
      <w:r>
        <w:rPr>
          <w:rFonts w:hint="eastAsia" w:ascii="宋体" w:hAnsi="宋体" w:eastAsia="宋体" w:cs="宋体"/>
          <w:b w:val="0"/>
          <w:bCs w:val="0"/>
          <w:color w:val="auto"/>
          <w:sz w:val="24"/>
          <w:szCs w:val="24"/>
          <w:highlight w:val="none"/>
          <w:lang w:val="en-US" w:eastAsia="zh-CN"/>
        </w:rPr>
        <w:t>：</w:t>
      </w:r>
    </w:p>
    <w:p w14:paraId="6E2523AF">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（1）经营主体需具备合法经营资格及开展仓配业务的相关资质，包括不限于营业执照、道路运输经营运营许可等，确保资质合规且在有效期内。</w:t>
      </w:r>
    </w:p>
    <w:p w14:paraId="6544A4D8">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自有或者租赁的经营场所权属清晰，需提供相应证明材料如产权证、租赁合同等扫描件，运营场所需能满足常规商品存储需求（防潮、防污、防破损、防霉变）、功能区划分布局合理，需提供仓储规划方案和照片。</w:t>
      </w:r>
    </w:p>
    <w:p w14:paraId="7D9510B6">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（3）仓库建筑消防等级不低于二级，符合《建筑设计防火规范》（GB 50016）相关要求，并经消防部门验收合格，需提供有效的消防验收意见书，消防设施设备配置齐全、完好有效。</w:t>
      </w:r>
    </w:p>
    <w:p w14:paraId="64766BE8">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28EC509A">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33EBACCD">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57812252">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（7）经营主体需购买足额的货物仓储一切险、货物运输险，保额和保险期限覆盖最高库存峰值以及整个合作周期，能够有效应对货物损坏、丢失、意外事故等风险，需要提供完整的保险保单及投保证明。</w:t>
      </w:r>
    </w:p>
    <w:p w14:paraId="1291C9FB">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7C948021">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.2.2系统对接的标准规范和内容要求如下：</w:t>
      </w:r>
    </w:p>
    <w:p w14:paraId="5D239342">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5B1D2907">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190986ED">
      <w:pPr>
        <w:tabs>
          <w:tab w:val="left" w:pos="5130"/>
        </w:tabs>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（3）仓储管理系统和配送管理系统可支撑本项目业务量峰值及未来业务拓展需求，接口响应时间≤300ms，数据同步延迟≤3分钟，系统全年可用率≥99.9%，无重大系统故障（单次故障持续时间≤1小时）。</w:t>
      </w:r>
    </w:p>
    <w:p w14:paraId="4D04A1BF">
      <w:pPr>
        <w:tabs>
          <w:tab w:val="left" w:pos="5130"/>
        </w:tabs>
        <w:spacing w:line="360" w:lineRule="auto"/>
        <w:ind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系统对接完成后，投标人须提交完整的接口开发文档、测试报告（含功能测试、性能测试、安全测试、兼容性测试）、系统部署文档、操作手册及维护方案，由采购单位组织专项验收，验收合格并出具验收报告后，系统方可正式投入使用；若验收不合格，投标人须在采购单位指定期限内完成整改，整改费用由投标人自行承担，若逾期未完成整改或整改后仍不合格，为了保障本项目顺利运行，采购单位有权要求投标人使用采购单位推荐的第三方物流公司，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w:t>
      </w:r>
      <w:r>
        <w:rPr>
          <w:rFonts w:hint="eastAsia" w:ascii="宋体" w:hAnsi="宋体" w:cs="宋体"/>
          <w:b w:val="0"/>
          <w:bCs w:val="0"/>
          <w:color w:val="auto"/>
          <w:sz w:val="24"/>
          <w:szCs w:val="24"/>
          <w:highlight w:val="none"/>
          <w:lang w:val="en-US" w:eastAsia="zh-CN"/>
        </w:rPr>
        <w:t>22</w:t>
      </w:r>
      <w:r>
        <w:rPr>
          <w:rFonts w:hint="eastAsia" w:ascii="宋体" w:hAnsi="宋体" w:eastAsia="宋体" w:cs="宋体"/>
          <w:b w:val="0"/>
          <w:bCs w:val="0"/>
          <w:color w:val="auto"/>
          <w:sz w:val="24"/>
          <w:szCs w:val="24"/>
          <w:highlight w:val="none"/>
          <w:lang w:val="en-US" w:eastAsia="zh-CN"/>
        </w:rPr>
        <w:t>元/</w:t>
      </w:r>
      <w:r>
        <w:rPr>
          <w:rFonts w:hint="eastAsia" w:ascii="宋体" w:hAnsi="宋体" w:cs="宋体"/>
          <w:b w:val="0"/>
          <w:bCs w:val="0"/>
          <w:color w:val="auto"/>
          <w:sz w:val="24"/>
          <w:szCs w:val="24"/>
          <w:highlight w:val="none"/>
          <w:lang w:val="en-US" w:eastAsia="zh-CN"/>
        </w:rPr>
        <w:t>台</w:t>
      </w:r>
      <w:r>
        <w:rPr>
          <w:rFonts w:hint="eastAsia" w:ascii="宋体" w:hAnsi="宋体" w:eastAsia="宋体" w:cs="宋体"/>
          <w:b w:val="0"/>
          <w:bCs w:val="0"/>
          <w:color w:val="auto"/>
          <w:sz w:val="24"/>
          <w:szCs w:val="24"/>
          <w:highlight w:val="none"/>
          <w:lang w:val="en-US" w:eastAsia="zh-CN"/>
        </w:rPr>
        <w:t>，仓储操作费</w:t>
      </w:r>
      <w:r>
        <w:rPr>
          <w:rFonts w:hint="eastAsia" w:ascii="宋体" w:hAnsi="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zh-CN"/>
        </w:rPr>
        <w:t>元/</w:t>
      </w:r>
      <w:r>
        <w:rPr>
          <w:rFonts w:hint="eastAsia" w:ascii="宋体" w:hAnsi="宋体" w:cs="宋体"/>
          <w:b w:val="0"/>
          <w:bCs w:val="0"/>
          <w:color w:val="auto"/>
          <w:sz w:val="24"/>
          <w:szCs w:val="24"/>
          <w:highlight w:val="none"/>
          <w:lang w:val="en-US" w:eastAsia="zh-CN"/>
        </w:rPr>
        <w:t>台</w:t>
      </w:r>
      <w:r>
        <w:rPr>
          <w:rFonts w:hint="eastAsia" w:ascii="宋体" w:hAnsi="宋体" w:eastAsia="宋体" w:cs="宋体"/>
          <w:b w:val="0"/>
          <w:bCs w:val="0"/>
          <w:color w:val="auto"/>
          <w:sz w:val="24"/>
          <w:szCs w:val="24"/>
          <w:highlight w:val="none"/>
          <w:lang w:val="en-US" w:eastAsia="zh-CN"/>
        </w:rPr>
        <w:t>。投标人应在采购单位发出《定货单》之日起10个工作日内结算已产生的相关物流费用，若投标人未及时结算物流费用，采购单位有权在履约保证金或应付货款中直接扣除。</w:t>
      </w:r>
      <w:r>
        <w:rPr>
          <w:rFonts w:hint="eastAsia" w:ascii="宋体" w:hAnsi="宋体" w:eastAsia="宋体" w:cs="宋体"/>
          <w:b/>
          <w:bCs/>
          <w:color w:val="auto"/>
          <w:sz w:val="24"/>
          <w:szCs w:val="24"/>
          <w:highlight w:val="none"/>
          <w:lang w:val="en-US" w:eastAsia="zh-CN"/>
        </w:rPr>
        <w:t xml:space="preserve"> </w:t>
      </w:r>
    </w:p>
    <w:p w14:paraId="1B5C72B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*5、合同签订之日每三个月，采购单位可根据市场行情变化，与中标供应商就产品单价进行重新谈判。</w:t>
      </w:r>
    </w:p>
    <w:p w14:paraId="28CC3639">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投标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易迅、1号店、天猫）等的常规销售价格，采购单位有权要求中标供应商调低合同货物的价格至少5%，如中标供应商拒绝调整或双方就价格调整无法协商一致的，中标供应商应按逾期天数，每日承担相当于履约保证金金额0.5%的违约金，同时采购单位有权终止本合同，不视为采购单位违约。</w:t>
      </w:r>
    </w:p>
    <w:p w14:paraId="0495258C">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30CCBDB2">
      <w:pPr>
        <w:tabs>
          <w:tab w:val="left" w:pos="5130"/>
        </w:tabs>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、其他要求及说明</w:t>
      </w:r>
    </w:p>
    <w:p w14:paraId="208614A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*1、投标人接受《采购合同》中《服务考核细则》对其的考核并同意按考核情况处理。</w:t>
      </w:r>
    </w:p>
    <w:p w14:paraId="48AADA4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*2、采购单位付款时，中标供应商应提供一般纳税人的增值税专用发票（包括采购单位需支付中标供应商的所有费用，例如安装费用等）；否则，采购单位有权拒绝支付相应款项。</w:t>
      </w:r>
    </w:p>
    <w:p w14:paraId="672862F5">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*3、如获中标将配合采购单位及产品检验检测机构进行投标产品的检验检测，产品检验检测产生的一切相关费用由中标供应商承担。</w:t>
      </w:r>
    </w:p>
    <w:p w14:paraId="3C3C4E87">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val="en-US" w:eastAsia="zh-CN"/>
        </w:rPr>
        <w:t>、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p w14:paraId="5608D562">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、针对本项目招标文件中</w:t>
      </w:r>
      <w:r>
        <w:rPr>
          <w:rFonts w:hint="eastAsia" w:ascii="宋体" w:hAnsi="宋体" w:eastAsia="宋体" w:cs="宋体"/>
          <w:b/>
          <w:bCs/>
          <w:color w:val="auto"/>
          <w:sz w:val="24"/>
          <w:szCs w:val="24"/>
          <w:highlight w:val="none"/>
          <w:lang w:val="en-US" w:eastAsia="zh-CN"/>
        </w:rPr>
        <w:t>第三章中“二、主要技术参数及要求”</w:t>
      </w:r>
      <w:r>
        <w:rPr>
          <w:rFonts w:hint="eastAsia" w:ascii="宋体" w:hAnsi="宋体" w:eastAsia="宋体" w:cs="宋体"/>
          <w:b/>
          <w:bCs/>
          <w:color w:val="auto"/>
          <w:sz w:val="24"/>
          <w:szCs w:val="24"/>
          <w:highlight w:val="none"/>
          <w:lang w:val="en-US" w:eastAsia="zh-CN"/>
        </w:rPr>
        <w:t>的*号技术参数，投标人需提供产品彩页或所投标品牌的国内官方网站体现该投标型号对应的规格参数的网页截图</w:t>
      </w:r>
      <w:r>
        <w:rPr>
          <w:rFonts w:hint="eastAsia" w:ascii="宋体" w:hAnsi="宋体" w:cs="宋体"/>
          <w:b/>
          <w:bCs/>
          <w:color w:val="auto"/>
          <w:sz w:val="24"/>
          <w:szCs w:val="24"/>
          <w:highlight w:val="none"/>
          <w:lang w:val="en-US" w:eastAsia="zh-CN"/>
        </w:rPr>
        <w:t>扫描</w:t>
      </w:r>
      <w:r>
        <w:rPr>
          <w:rFonts w:hint="eastAsia" w:ascii="宋体" w:hAnsi="宋体" w:eastAsia="宋体" w:cs="宋体"/>
          <w:b/>
          <w:bCs/>
          <w:color w:val="auto"/>
          <w:sz w:val="24"/>
          <w:szCs w:val="24"/>
          <w:highlight w:val="none"/>
          <w:lang w:val="en-US" w:eastAsia="zh-CN"/>
        </w:rPr>
        <w:t>件或说明书予以证明（加盖投标人公章，以上证明文件若出现参数不一致情况下，投标人须自行承担不利评审后果）。若投标人为联合体投标的，联合体中的一方盖章即可。</w:t>
      </w:r>
    </w:p>
    <w:p w14:paraId="74B7CB39">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lang w:val="en-US" w:eastAsia="zh-CN"/>
        </w:rPr>
        <w:t>保证所提供加盖投标人公章的产品彩页或所投标品牌的国内官方网站体现该投标型号对应的规格参数的网页截图</w:t>
      </w:r>
      <w:r>
        <w:rPr>
          <w:rFonts w:hint="eastAsia" w:ascii="宋体" w:hAnsi="宋体" w:cs="宋体"/>
          <w:b/>
          <w:bCs/>
          <w:color w:val="auto"/>
          <w:sz w:val="24"/>
          <w:szCs w:val="24"/>
          <w:highlight w:val="none"/>
          <w:lang w:val="en-US" w:eastAsia="zh-CN"/>
        </w:rPr>
        <w:t>扫描</w:t>
      </w:r>
      <w:r>
        <w:rPr>
          <w:rFonts w:hint="eastAsia" w:ascii="宋体" w:hAnsi="宋体" w:eastAsia="宋体" w:cs="宋体"/>
          <w:b/>
          <w:bCs/>
          <w:color w:val="auto"/>
          <w:sz w:val="24"/>
          <w:szCs w:val="24"/>
          <w:highlight w:val="none"/>
          <w:lang w:val="en-US" w:eastAsia="zh-CN"/>
        </w:rPr>
        <w:t>件与所投标品牌市面流通的同一品牌同一型号产品设备（该产品设备可由采购单位从市场上自行购买）内附说明书或光盘信息所体现的规格参数一致，若出现不一致的情形视为虚假应标。若本项目采购合同已签订的，在合同签订后的60个日历日内，采购单位有权单方面解除合同，没收全部履约保证金并且有权与第二位中标候选供应商签订合同，同时接受采购单位拒绝中标供应商参与下一年度大宗高拍仪项目的投标。</w:t>
      </w:r>
    </w:p>
    <w:p w14:paraId="15C92553">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lang w:val="en-US" w:eastAsia="zh-CN"/>
        </w:rPr>
        <w:t>若中标将无条件参与采购单位举办的壹年两次的政府大宗产品推介会，并且免费提供相应的中标机型作为样机展示，否则视为违约，投标人应按中标机型的中标单价向采购单位支付违约金，若投标人未向采购单位支付，则采购单位有权直接从履约保证金款项中直接给予扣除。</w:t>
      </w:r>
    </w:p>
    <w:p w14:paraId="34A89055">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8</w:t>
      </w:r>
      <w:r>
        <w:rPr>
          <w:rFonts w:hint="eastAsia" w:ascii="宋体" w:hAnsi="宋体" w:eastAsia="宋体" w:cs="宋体"/>
          <w:b/>
          <w:bCs/>
          <w:color w:val="auto"/>
          <w:sz w:val="24"/>
          <w:szCs w:val="24"/>
          <w:highlight w:val="none"/>
          <w:lang w:val="en-US" w:eastAsia="zh-CN"/>
        </w:rPr>
        <w:t>、投标人若中标，将确保任何产品型号在供货期内能够满足采购单位的需求；若出现中标型号升级、变更或者停产的情况，应至少提前一个月书面通知采购单位相关信息（包括其升级产品型号、部件及详细配置方案），经采购单位书面同意后方可按升级后的产品（或配件）供货，价格按中标单价执行，交货时间按原投标承诺的时间执行。若在合同期内中标人有任何产品型号或配件停产且无法提供符合采购单位要求的升级型号或配件则视为严重违约，中标人应按每款机型20000元向采购单位缴纳违约金，采购单位有权单方面解除采购合同，没收履约保证金并且有权与中标人之后第一位的中标候选供应商签订合同。</w:t>
      </w:r>
    </w:p>
    <w:p w14:paraId="39242F80">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9</w:t>
      </w:r>
      <w:r>
        <w:rPr>
          <w:rFonts w:hint="eastAsia" w:ascii="宋体" w:hAnsi="宋体" w:eastAsia="宋体" w:cs="宋体"/>
          <w:b/>
          <w:bCs/>
          <w:color w:val="auto"/>
          <w:sz w:val="24"/>
          <w:szCs w:val="24"/>
          <w:highlight w:val="none"/>
          <w:lang w:val="en-US" w:eastAsia="zh-CN"/>
        </w:rPr>
        <w:t>、投标人若中标，其与采购单位之间发生的一切费用均以人民币进行结算及支付；采购单位可以通过银行转账的形式进行支付。</w:t>
      </w:r>
    </w:p>
    <w:p w14:paraId="2DA20596">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0</w:t>
      </w:r>
      <w:r>
        <w:rPr>
          <w:rFonts w:hint="eastAsia" w:ascii="宋体" w:hAnsi="宋体" w:eastAsia="宋体" w:cs="宋体"/>
          <w:b/>
          <w:bCs/>
          <w:color w:val="auto"/>
          <w:sz w:val="24"/>
          <w:szCs w:val="24"/>
          <w:highlight w:val="none"/>
          <w:lang w:val="en-US" w:eastAsia="zh-CN"/>
        </w:rPr>
        <w:t>、投标有效期：投标截止之日起180个日历日。</w:t>
      </w:r>
    </w:p>
    <w:p w14:paraId="2FFE2BB9">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、在合同期内，同一机型维修次数超过2次，需免费更换同一型号新机，人为损坏除外。</w:t>
      </w:r>
    </w:p>
    <w:p w14:paraId="65CF121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、产品在每年6月-8月申领高峰期，必须按照要求供货，如出现供货逾期的情况，处罚金额为100元/台*逾期供货天数,如逾期供货天数≥10天，罚款金额为200元/台*（逾期供货天数-10）。</w:t>
      </w:r>
    </w:p>
    <w:p w14:paraId="51A23908">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、如最终使用单位数据线（标配1.5米）不够，需免费提供保证设备可正常使用所需长度数据线，具体根据实际现场需求提供符合设备所需相应长度数据线（需提供整条数据线，不接受多条拼接线。)</w:t>
      </w:r>
    </w:p>
    <w:p w14:paraId="048BFC77">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val="en-US" w:eastAsia="zh-CN"/>
        </w:rPr>
        <w:t>、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如使用单位开箱后遇到设备与使用单位的软件不兼容的情况，中标供应商同意无条件退货。</w:t>
      </w:r>
    </w:p>
    <w:p w14:paraId="23D6C463">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投标人承诺待合同终止后的30天内根据采购单位要求按合同原中标价回购采购单位剩余的库存高拍仪产品且回购总金额不高于合同总金额的3%，投标人回购的付款方式为先款后货。若投标人未在规定的期限内完成上述回购的，采购单位有权从投标人的货款或履约保证金中扣除相应的回购款项。</w:t>
      </w:r>
    </w:p>
    <w:p w14:paraId="16ACD890">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、品目号1-1和1-2产品必须满足开机自动聚焦，达到最佳展示效果，不会随着光线环境变化物体移动而多次自动聚焦造成展示模糊，如展示不同高低大小物体，可以自由切换对焦方式达到最佳展示效果。</w:t>
      </w:r>
    </w:p>
    <w:p w14:paraId="5A506921">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17</w:t>
      </w:r>
      <w:r>
        <w:rPr>
          <w:rFonts w:hint="eastAsia" w:ascii="宋体" w:hAnsi="宋体" w:eastAsia="宋体" w:cs="宋体"/>
          <w:b/>
          <w:bCs/>
          <w:color w:val="auto"/>
          <w:sz w:val="24"/>
          <w:szCs w:val="24"/>
          <w:highlight w:val="none"/>
          <w:lang w:val="en-US" w:eastAsia="zh-CN"/>
        </w:rPr>
        <w:t>、如最终使用单位需要防护垫或者防撞条，需免费提供，满足最终使用单位需求。</w:t>
      </w:r>
    </w:p>
    <w:p w14:paraId="2A887C20">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lang w:val="en-US" w:eastAsia="zh-CN"/>
        </w:rPr>
        <w:t>、目号1-4内置二代身份证阅读器(内置全新公安部标准身份证读卡模块为最新）</w:t>
      </w:r>
      <w:r>
        <w:rPr>
          <w:rFonts w:hint="eastAsia" w:ascii="宋体" w:hAnsi="宋体" w:eastAsia="宋体" w:cs="宋体"/>
          <w:b/>
          <w:bCs/>
          <w:color w:val="auto"/>
          <w:sz w:val="24"/>
          <w:szCs w:val="24"/>
          <w:highlight w:val="none"/>
          <w:lang w:val="en-US" w:eastAsia="zh-CN"/>
        </w:rPr>
        <w:t>。</w:t>
      </w:r>
    </w:p>
    <w:p w14:paraId="0C26BA9F">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lang w:val="en-US" w:eastAsia="zh-CN"/>
        </w:rPr>
        <w:t>、若中标供应商未在规定时间内向采购单位支付安装及维保费用的，需支付该笔安装及维保款项0.5%的逾期违约金，且采购单位有权直接从中标供应商的履约保证金中扣除。</w:t>
      </w:r>
    </w:p>
    <w:p w14:paraId="7E452ACA">
      <w:pPr>
        <w:tabs>
          <w:tab w:val="left" w:pos="513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lang w:val="en-US" w:eastAsia="zh-CN"/>
        </w:rPr>
        <w:t>、供货时间：</w:t>
      </w:r>
      <w:r>
        <w:rPr>
          <w:rFonts w:hint="eastAsia" w:ascii="宋体" w:hAnsi="宋体" w:cs="宋体"/>
          <w:b/>
          <w:bCs/>
          <w:color w:val="auto"/>
          <w:sz w:val="24"/>
          <w:szCs w:val="24"/>
          <w:highlight w:val="none"/>
          <w:lang w:val="en-US" w:eastAsia="zh-CN"/>
        </w:rPr>
        <w:t>接到采购单位通知后</w:t>
      </w:r>
      <w:r>
        <w:rPr>
          <w:rFonts w:hint="eastAsia" w:ascii="宋体" w:hAnsi="宋体" w:eastAsia="宋体" w:cs="宋体"/>
          <w:b/>
          <w:bCs/>
          <w:color w:val="auto"/>
          <w:sz w:val="24"/>
          <w:szCs w:val="24"/>
          <w:highlight w:val="none"/>
          <w:lang w:val="en-US" w:eastAsia="zh-CN"/>
        </w:rPr>
        <w:t>10个日历日</w:t>
      </w:r>
      <w:r>
        <w:rPr>
          <w:rFonts w:hint="eastAsia" w:ascii="宋体" w:hAnsi="宋体" w:cs="宋体"/>
          <w:b/>
          <w:bCs/>
          <w:color w:val="auto"/>
          <w:sz w:val="24"/>
          <w:szCs w:val="24"/>
          <w:highlight w:val="none"/>
          <w:lang w:val="en-US" w:eastAsia="zh-CN"/>
        </w:rPr>
        <w:t>内</w:t>
      </w:r>
      <w:r>
        <w:rPr>
          <w:rFonts w:hint="eastAsia" w:ascii="宋体" w:hAnsi="宋体" w:eastAsia="宋体" w:cs="宋体"/>
          <w:b/>
          <w:bCs/>
          <w:color w:val="auto"/>
          <w:sz w:val="24"/>
          <w:szCs w:val="24"/>
          <w:highlight w:val="none"/>
          <w:lang w:val="en-US" w:eastAsia="zh-CN"/>
        </w:rPr>
        <w:t>。</w:t>
      </w:r>
    </w:p>
    <w:p w14:paraId="79C3E46A">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29A8F769">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55A56E7E">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4EB07F3B">
      <w:pPr>
        <w:tabs>
          <w:tab w:val="left" w:pos="5130"/>
        </w:tabs>
        <w:spacing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关联关系证明</w:t>
      </w:r>
    </w:p>
    <w:p w14:paraId="0667ED23">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关联企业证明</w:t>
      </w:r>
    </w:p>
    <w:p w14:paraId="3EF1F581">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致：  （招标代理机构）  </w:t>
      </w:r>
    </w:p>
    <w:p w14:paraId="679AB7B8">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（制造商或制造商关联企业名称）  现在此声明，根据本项目招标文件的要求  （制造商关联企业名称） 是  （制造商名称） 的关联企业，</w:t>
      </w:r>
    </w:p>
    <w:p w14:paraId="0DC55C71">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特此证明。</w:t>
      </w:r>
    </w:p>
    <w:p w14:paraId="31C2E315">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43151A09">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制造商或制造商关联企业名称：                            </w:t>
      </w:r>
    </w:p>
    <w:p w14:paraId="0450728A">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（盖章）                       日期：</w:t>
      </w:r>
    </w:p>
    <w:p w14:paraId="03721179">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68FAEE4A">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37D8B3C0">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46821A2A">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541D8780">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51DBB974">
      <w:pPr>
        <w:tabs>
          <w:tab w:val="left" w:pos="5130"/>
        </w:tabs>
        <w:spacing w:line="360" w:lineRule="auto"/>
        <w:ind w:firstLine="480" w:firstLineChars="200"/>
        <w:rPr>
          <w:rFonts w:hint="eastAsia" w:ascii="宋体" w:hAnsi="宋体" w:cs="宋体"/>
          <w:color w:val="auto"/>
          <w:sz w:val="24"/>
          <w:szCs w:val="24"/>
          <w:highlight w:val="none"/>
          <w:lang w:val="en-US" w:eastAsia="zh-CN"/>
        </w:rPr>
      </w:pPr>
    </w:p>
    <w:p w14:paraId="4A938F3D">
      <w:pPr>
        <w:tabs>
          <w:tab w:val="left" w:pos="5130"/>
        </w:tabs>
        <w:spacing w:line="360" w:lineRule="auto"/>
        <w:ind w:firstLine="480" w:firstLineChars="200"/>
        <w:rPr>
          <w:rFonts w:hint="eastAsia" w:ascii="宋体" w:hAnsi="宋体" w:cs="宋体"/>
          <w:color w:val="auto"/>
          <w:sz w:val="24"/>
          <w:szCs w:val="24"/>
          <w:highlight w:val="none"/>
          <w:lang w:val="en-US" w:eastAsia="zh-CN"/>
        </w:rPr>
      </w:pPr>
    </w:p>
    <w:p w14:paraId="529F6BF1">
      <w:pPr>
        <w:tabs>
          <w:tab w:val="left" w:pos="5130"/>
        </w:tabs>
        <w:spacing w:line="360" w:lineRule="auto"/>
        <w:ind w:firstLine="480" w:firstLineChars="200"/>
        <w:rPr>
          <w:rFonts w:hint="eastAsia" w:ascii="宋体" w:hAnsi="宋体" w:cs="宋体"/>
          <w:color w:val="auto"/>
          <w:sz w:val="24"/>
          <w:szCs w:val="24"/>
          <w:highlight w:val="none"/>
          <w:lang w:val="en-US" w:eastAsia="zh-CN"/>
        </w:rPr>
      </w:pPr>
    </w:p>
    <w:p w14:paraId="5D04286B">
      <w:pPr>
        <w:tabs>
          <w:tab w:val="left" w:pos="5130"/>
        </w:tabs>
        <w:spacing w:line="360" w:lineRule="auto"/>
        <w:ind w:firstLine="480" w:firstLineChars="200"/>
        <w:rPr>
          <w:rFonts w:hint="eastAsia" w:ascii="宋体" w:hAnsi="宋体" w:cs="宋体"/>
          <w:color w:val="auto"/>
          <w:sz w:val="24"/>
          <w:szCs w:val="24"/>
          <w:highlight w:val="none"/>
          <w:lang w:val="en-US" w:eastAsia="zh-CN"/>
        </w:rPr>
      </w:pPr>
    </w:p>
    <w:p w14:paraId="4BC33494">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140BD150">
      <w:pPr>
        <w:tabs>
          <w:tab w:val="left" w:pos="5130"/>
        </w:tabs>
        <w:spacing w:line="360" w:lineRule="auto"/>
        <w:ind w:firstLine="0" w:firstLineChars="0"/>
        <w:rPr>
          <w:rFonts w:hint="eastAsia" w:ascii="宋体" w:hAnsi="宋体" w:eastAsia="宋体" w:cs="宋体"/>
          <w:color w:val="auto"/>
          <w:sz w:val="24"/>
          <w:szCs w:val="24"/>
          <w:highlight w:val="none"/>
        </w:rPr>
      </w:pPr>
    </w:p>
    <w:p w14:paraId="0DAF561E">
      <w:pPr>
        <w:tabs>
          <w:tab w:val="left" w:pos="5130"/>
        </w:tabs>
        <w:spacing w:line="360" w:lineRule="auto"/>
        <w:ind w:firstLine="480" w:firstLineChars="200"/>
        <w:rPr>
          <w:rFonts w:hint="eastAsia" w:ascii="宋体" w:hAnsi="宋体" w:eastAsia="宋体" w:cs="宋体"/>
          <w:color w:val="auto"/>
          <w:sz w:val="24"/>
          <w:szCs w:val="24"/>
          <w:highlight w:val="none"/>
        </w:rPr>
      </w:pPr>
    </w:p>
    <w:p w14:paraId="56616BE4">
      <w:pPr>
        <w:tabs>
          <w:tab w:val="left" w:pos="5130"/>
        </w:tabs>
        <w:spacing w:line="360" w:lineRule="auto"/>
        <w:ind w:firstLine="480" w:firstLineChars="200"/>
        <w:rPr>
          <w:rFonts w:hint="eastAsia" w:ascii="宋体" w:hAnsi="宋体" w:eastAsia="宋体" w:cs="宋体"/>
          <w:color w:val="auto"/>
          <w:sz w:val="24"/>
          <w:szCs w:val="24"/>
          <w:highlight w:val="none"/>
        </w:rPr>
      </w:pPr>
    </w:p>
    <w:p w14:paraId="16D94524">
      <w:pPr>
        <w:tabs>
          <w:tab w:val="left" w:pos="5130"/>
        </w:tabs>
        <w:spacing w:line="360" w:lineRule="auto"/>
        <w:ind w:firstLine="480" w:firstLineChars="200"/>
        <w:rPr>
          <w:rFonts w:hint="eastAsia" w:ascii="宋体" w:hAnsi="宋体" w:eastAsia="宋体" w:cs="宋体"/>
          <w:color w:val="auto"/>
          <w:sz w:val="24"/>
          <w:szCs w:val="24"/>
          <w:highlight w:val="none"/>
        </w:rPr>
      </w:pPr>
    </w:p>
    <w:p w14:paraId="77BC89A4">
      <w:pPr>
        <w:tabs>
          <w:tab w:val="left" w:pos="5130"/>
        </w:tabs>
        <w:spacing w:line="360" w:lineRule="auto"/>
        <w:ind w:firstLine="480" w:firstLineChars="200"/>
        <w:rPr>
          <w:rFonts w:hint="eastAsia" w:ascii="宋体" w:hAnsi="宋体" w:eastAsia="宋体" w:cs="宋体"/>
          <w:color w:val="auto"/>
          <w:sz w:val="24"/>
          <w:szCs w:val="24"/>
          <w:highlight w:val="none"/>
        </w:rPr>
      </w:pPr>
    </w:p>
    <w:p w14:paraId="62B1D882">
      <w:pPr>
        <w:tabs>
          <w:tab w:val="left" w:pos="5130"/>
        </w:tabs>
        <w:spacing w:line="360" w:lineRule="auto"/>
        <w:ind w:firstLine="480" w:firstLineChars="200"/>
        <w:rPr>
          <w:rFonts w:hint="eastAsia" w:ascii="宋体" w:hAnsi="宋体" w:eastAsia="宋体" w:cs="宋体"/>
          <w:color w:val="auto"/>
          <w:sz w:val="24"/>
          <w:szCs w:val="24"/>
          <w:highlight w:val="none"/>
        </w:rPr>
      </w:pPr>
    </w:p>
    <w:p w14:paraId="4EFF31C5">
      <w:pPr>
        <w:tabs>
          <w:tab w:val="left" w:pos="5130"/>
        </w:tabs>
        <w:spacing w:line="360" w:lineRule="auto"/>
        <w:ind w:firstLine="480" w:firstLineChars="200"/>
        <w:rPr>
          <w:rFonts w:hint="eastAsia" w:ascii="宋体" w:hAnsi="宋体" w:eastAsia="宋体" w:cs="宋体"/>
          <w:color w:val="auto"/>
          <w:sz w:val="24"/>
          <w:szCs w:val="24"/>
          <w:highlight w:val="none"/>
        </w:rPr>
      </w:pPr>
    </w:p>
    <w:p w14:paraId="154BE511">
      <w:pPr>
        <w:tabs>
          <w:tab w:val="left" w:pos="5130"/>
        </w:tabs>
        <w:spacing w:line="360" w:lineRule="auto"/>
        <w:ind w:firstLine="480" w:firstLineChars="200"/>
        <w:rPr>
          <w:rFonts w:hint="eastAsia" w:ascii="宋体" w:hAnsi="宋体" w:eastAsia="宋体" w:cs="宋体"/>
          <w:color w:val="auto"/>
          <w:sz w:val="24"/>
          <w:szCs w:val="24"/>
          <w:highlight w:val="none"/>
        </w:rPr>
      </w:pPr>
    </w:p>
    <w:p w14:paraId="7E475560">
      <w:pPr>
        <w:tabs>
          <w:tab w:val="left" w:pos="5130"/>
        </w:tabs>
        <w:spacing w:line="360" w:lineRule="auto"/>
        <w:ind w:firstLine="480" w:firstLineChars="200"/>
        <w:rPr>
          <w:rFonts w:hint="eastAsia" w:ascii="宋体" w:hAnsi="宋体" w:eastAsia="宋体" w:cs="宋体"/>
          <w:color w:val="auto"/>
          <w:sz w:val="24"/>
          <w:szCs w:val="24"/>
          <w:highlight w:val="none"/>
        </w:rPr>
      </w:pPr>
    </w:p>
    <w:p w14:paraId="526C31CB">
      <w:pPr>
        <w:tabs>
          <w:tab w:val="left" w:pos="5130"/>
        </w:tabs>
        <w:spacing w:line="360" w:lineRule="auto"/>
        <w:ind w:firstLine="480" w:firstLineChars="200"/>
        <w:rPr>
          <w:rFonts w:hint="eastAsia" w:ascii="宋体" w:hAnsi="宋体" w:eastAsia="宋体" w:cs="宋体"/>
          <w:color w:val="auto"/>
          <w:sz w:val="24"/>
          <w:szCs w:val="24"/>
          <w:highlight w:val="none"/>
        </w:rPr>
      </w:pPr>
    </w:p>
    <w:p w14:paraId="7286E3BD">
      <w:pPr>
        <w:tabs>
          <w:tab w:val="left" w:pos="5130"/>
        </w:tabs>
        <w:spacing w:line="360" w:lineRule="auto"/>
        <w:ind w:firstLine="480" w:firstLineChars="200"/>
        <w:rPr>
          <w:rFonts w:hint="eastAsia" w:ascii="宋体" w:hAnsi="宋体" w:eastAsia="宋体" w:cs="宋体"/>
          <w:color w:val="auto"/>
          <w:sz w:val="24"/>
          <w:szCs w:val="24"/>
          <w:highlight w:val="none"/>
        </w:rPr>
      </w:pPr>
    </w:p>
    <w:p w14:paraId="41F060A7">
      <w:pPr>
        <w:spacing w:line="360" w:lineRule="auto"/>
        <w:jc w:val="center"/>
        <w:rPr>
          <w:rFonts w:hint="eastAsia" w:ascii="宋体" w:hAnsi="宋体" w:eastAsia="宋体" w:cs="宋体"/>
          <w:b/>
          <w:bCs/>
          <w:color w:val="auto"/>
          <w:sz w:val="24"/>
          <w:szCs w:val="24"/>
          <w:highlight w:val="none"/>
        </w:rPr>
        <w:sectPr>
          <w:headerReference r:id="rId10" w:type="default"/>
          <w:footerReference r:id="rId11" w:type="default"/>
          <w:pgSz w:w="11906" w:h="16838"/>
          <w:pgMar w:top="851" w:right="851" w:bottom="851" w:left="1134" w:header="567" w:footer="567" w:gutter="0"/>
          <w:pgNumType w:start="1"/>
          <w:cols w:space="720" w:num="1"/>
          <w:docGrid w:linePitch="312" w:charSpace="0"/>
        </w:sectPr>
      </w:pPr>
    </w:p>
    <w:p w14:paraId="7F9F97C4">
      <w:pPr>
        <w:keepNext w:val="0"/>
        <w:keepLines w:val="0"/>
        <w:widowControl w:val="0"/>
        <w:suppressLineNumbers w:val="0"/>
        <w:spacing w:before="0" w:beforeLines="0" w:beforeAutospacing="0" w:after="0" w:afterAutospacing="0" w:line="360" w:lineRule="auto"/>
        <w:ind w:left="0" w:right="0" w:firstLine="0" w:firstLineChars="0"/>
        <w:jc w:val="center"/>
        <w:outlineLvl w:val="0"/>
        <w:rPr>
          <w:rFonts w:hint="eastAsia" w:ascii="宋体" w:hAnsi="宋体" w:eastAsia="宋体" w:cs="宋体"/>
          <w:b/>
          <w:bCs w:val="0"/>
          <w:color w:val="auto"/>
          <w:kern w:val="2"/>
          <w:sz w:val="32"/>
          <w:szCs w:val="32"/>
          <w:highlight w:val="none"/>
        </w:rPr>
      </w:pPr>
      <w:r>
        <w:rPr>
          <w:rFonts w:hint="eastAsia" w:ascii="宋体" w:hAnsi="宋体" w:eastAsia="宋体" w:cs="宋体"/>
          <w:b/>
          <w:bCs w:val="0"/>
          <w:color w:val="auto"/>
          <w:kern w:val="2"/>
          <w:sz w:val="32"/>
          <w:szCs w:val="32"/>
          <w:highlight w:val="none"/>
          <w:lang w:val="en-US" w:eastAsia="zh-CN" w:bidi="ar"/>
        </w:rPr>
        <w:t>第四章</w:t>
      </w:r>
      <w:r>
        <w:rPr>
          <w:rFonts w:hint="default" w:ascii="宋体" w:hAnsi="宋体" w:eastAsia="宋体" w:cs="宋体"/>
          <w:b/>
          <w:bCs w:val="0"/>
          <w:color w:val="auto"/>
          <w:kern w:val="2"/>
          <w:sz w:val="32"/>
          <w:szCs w:val="32"/>
          <w:highlight w:val="none"/>
          <w:lang w:eastAsia="zh-CN" w:bidi="ar"/>
        </w:rPr>
        <w:t xml:space="preserve">  </w:t>
      </w:r>
      <w:r>
        <w:rPr>
          <w:rFonts w:hint="eastAsia" w:ascii="宋体" w:hAnsi="宋体" w:eastAsia="宋体" w:cs="宋体"/>
          <w:b/>
          <w:bCs w:val="0"/>
          <w:color w:val="auto"/>
          <w:kern w:val="2"/>
          <w:sz w:val="32"/>
          <w:szCs w:val="32"/>
          <w:highlight w:val="none"/>
          <w:lang w:val="en-US" w:eastAsia="zh-CN" w:bidi="ar"/>
        </w:rPr>
        <w:t>政府采购货物买卖合同（试行）</w:t>
      </w:r>
    </w:p>
    <w:p w14:paraId="092C5246">
      <w:pPr>
        <w:pStyle w:val="14"/>
        <w:rPr>
          <w:rFonts w:ascii="宋体" w:hAnsi="宋体" w:cs="宋体"/>
          <w:color w:val="auto"/>
          <w:kern w:val="0"/>
          <w:sz w:val="24"/>
          <w:szCs w:val="24"/>
          <w:highlight w:val="none"/>
        </w:rPr>
      </w:pPr>
    </w:p>
    <w:p w14:paraId="0E3D796D">
      <w:pPr>
        <w:widowControl w:val="0"/>
        <w:spacing w:beforeLines="0" w:after="0" w:line="360" w:lineRule="auto"/>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政府采购货物买卖合同</w:t>
      </w:r>
    </w:p>
    <w:p w14:paraId="04E49708">
      <w:pPr>
        <w:spacing w:beforeLines="0" w:line="360" w:lineRule="auto"/>
        <w:rPr>
          <w:rFonts w:ascii="宋体" w:hAnsi="宋体" w:cs="宋体"/>
          <w:b/>
          <w:bCs/>
          <w:color w:val="auto"/>
          <w:spacing w:val="-20"/>
          <w:kern w:val="44"/>
          <w:sz w:val="40"/>
          <w:szCs w:val="40"/>
          <w:highlight w:val="none"/>
        </w:rPr>
      </w:pPr>
    </w:p>
    <w:p w14:paraId="7AA3C830">
      <w:pPr>
        <w:spacing w:beforeLines="0" w:line="360" w:lineRule="auto"/>
        <w:rPr>
          <w:rFonts w:ascii="宋体" w:hAnsi="宋体" w:cs="宋体"/>
          <w:b/>
          <w:bCs/>
          <w:color w:val="auto"/>
          <w:spacing w:val="-20"/>
          <w:kern w:val="44"/>
          <w:sz w:val="40"/>
          <w:szCs w:val="40"/>
          <w:highlight w:val="none"/>
        </w:rPr>
      </w:pPr>
    </w:p>
    <w:p w14:paraId="79D0B29E">
      <w:pPr>
        <w:spacing w:beforeLines="0" w:line="360" w:lineRule="auto"/>
        <w:rPr>
          <w:rFonts w:ascii="宋体" w:hAnsi="宋体" w:cs="宋体"/>
          <w:b/>
          <w:bCs/>
          <w:color w:val="auto"/>
          <w:spacing w:val="-20"/>
          <w:kern w:val="44"/>
          <w:sz w:val="40"/>
          <w:szCs w:val="40"/>
          <w:highlight w:val="none"/>
        </w:rPr>
      </w:pPr>
    </w:p>
    <w:p w14:paraId="22FB1418">
      <w:pPr>
        <w:spacing w:beforeLines="0" w:line="360" w:lineRule="auto"/>
        <w:ind w:left="420" w:leftChars="200"/>
        <w:rPr>
          <w:rFonts w:ascii="Calibri" w:hAnsi="Calibri" w:cs="Times New Roman"/>
          <w:color w:val="auto"/>
          <w:sz w:val="32"/>
          <w:szCs w:val="32"/>
          <w:highlight w:val="none"/>
        </w:rPr>
      </w:pPr>
      <w:r>
        <w:rPr>
          <w:rFonts w:hint="eastAsia" w:ascii="宋体" w:hAnsi="宋体" w:cs="宋体"/>
          <w:color w:val="auto"/>
          <w:kern w:val="0"/>
          <w:sz w:val="32"/>
          <w:szCs w:val="32"/>
          <w:highlight w:val="none"/>
        </w:rPr>
        <w:t>项目名称：</w:t>
      </w:r>
      <w:r>
        <w:rPr>
          <w:rFonts w:hint="eastAsia" w:ascii="Calibri" w:hAnsi="Calibri" w:cs="Times New Roman"/>
          <w:color w:val="auto"/>
          <w:sz w:val="32"/>
          <w:szCs w:val="32"/>
          <w:highlight w:val="none"/>
          <w:u w:val="single"/>
        </w:rPr>
        <w:t xml:space="preserve">                             </w:t>
      </w:r>
    </w:p>
    <w:p w14:paraId="425DB8EF">
      <w:pPr>
        <w:spacing w:beforeLines="0" w:line="360" w:lineRule="auto"/>
        <w:ind w:left="420" w:leftChars="200"/>
        <w:rPr>
          <w:rFonts w:ascii="Calibri" w:hAnsi="Calibri" w:cs="Times New Roman"/>
          <w:color w:val="auto"/>
          <w:sz w:val="32"/>
          <w:szCs w:val="32"/>
          <w:highlight w:val="none"/>
          <w:u w:val="single"/>
        </w:rPr>
      </w:pPr>
      <w:r>
        <w:rPr>
          <w:rFonts w:hint="eastAsia" w:ascii="Calibri" w:hAnsi="Calibri" w:cs="Times New Roman"/>
          <w:color w:val="auto"/>
          <w:sz w:val="32"/>
          <w:szCs w:val="32"/>
          <w:highlight w:val="none"/>
        </w:rPr>
        <w:t>合同编号：</w:t>
      </w:r>
      <w:r>
        <w:rPr>
          <w:rFonts w:hint="eastAsia" w:ascii="Calibri" w:hAnsi="Calibri" w:cs="Times New Roman"/>
          <w:color w:val="auto"/>
          <w:sz w:val="32"/>
          <w:szCs w:val="32"/>
          <w:highlight w:val="none"/>
          <w:u w:val="single"/>
        </w:rPr>
        <w:t xml:space="preserve">                             </w:t>
      </w:r>
    </w:p>
    <w:p w14:paraId="52B31851">
      <w:pPr>
        <w:spacing w:beforeLines="0" w:line="360" w:lineRule="auto"/>
        <w:ind w:left="420" w:leftChars="200"/>
        <w:rPr>
          <w:rFonts w:ascii="Calibri" w:hAnsi="Calibri" w:cs="Times New Roman"/>
          <w:color w:val="auto"/>
          <w:sz w:val="32"/>
          <w:szCs w:val="32"/>
          <w:highlight w:val="none"/>
        </w:rPr>
      </w:pPr>
      <w:r>
        <w:rPr>
          <w:rFonts w:hint="eastAsia" w:ascii="Calibri" w:hAnsi="Calibri" w:cs="Times New Roman"/>
          <w:color w:val="auto"/>
          <w:sz w:val="32"/>
          <w:szCs w:val="32"/>
          <w:highlight w:val="none"/>
        </w:rPr>
        <w:t>甲    方：</w:t>
      </w:r>
      <w:r>
        <w:rPr>
          <w:rFonts w:hint="eastAsia" w:ascii="Calibri" w:hAnsi="Calibri" w:cs="Times New Roman"/>
          <w:color w:val="auto"/>
          <w:sz w:val="32"/>
          <w:szCs w:val="32"/>
          <w:highlight w:val="none"/>
          <w:u w:val="single"/>
        </w:rPr>
        <w:t xml:space="preserve">                             </w:t>
      </w:r>
    </w:p>
    <w:p w14:paraId="253E9379">
      <w:pPr>
        <w:spacing w:beforeLines="0" w:line="360" w:lineRule="auto"/>
        <w:ind w:left="420" w:leftChars="200"/>
        <w:rPr>
          <w:rFonts w:ascii="Calibri" w:hAnsi="Calibri" w:cs="Times New Roman"/>
          <w:color w:val="auto"/>
          <w:sz w:val="32"/>
          <w:szCs w:val="32"/>
          <w:highlight w:val="none"/>
          <w:u w:val="single"/>
        </w:rPr>
      </w:pPr>
      <w:r>
        <w:rPr>
          <w:rFonts w:hint="eastAsia" w:ascii="Calibri" w:hAnsi="Calibri" w:cs="Times New Roman"/>
          <w:color w:val="auto"/>
          <w:sz w:val="32"/>
          <w:szCs w:val="32"/>
          <w:highlight w:val="none"/>
        </w:rPr>
        <w:t>乙    方：</w:t>
      </w:r>
      <w:r>
        <w:rPr>
          <w:rFonts w:hint="eastAsia" w:ascii="Calibri" w:hAnsi="Calibri" w:cs="Times New Roman"/>
          <w:color w:val="auto"/>
          <w:sz w:val="32"/>
          <w:szCs w:val="32"/>
          <w:highlight w:val="none"/>
          <w:u w:val="single"/>
        </w:rPr>
        <w:t xml:space="preserve">                             </w:t>
      </w:r>
    </w:p>
    <w:p w14:paraId="62BE8C6D">
      <w:pPr>
        <w:spacing w:beforeLines="0" w:line="360" w:lineRule="auto"/>
        <w:ind w:left="420" w:leftChars="200"/>
        <w:rPr>
          <w:rFonts w:ascii="Calibri" w:hAnsi="Calibri" w:cs="Times New Roman"/>
          <w:color w:val="auto"/>
          <w:sz w:val="32"/>
          <w:szCs w:val="32"/>
          <w:highlight w:val="none"/>
        </w:rPr>
      </w:pPr>
      <w:r>
        <w:rPr>
          <w:rFonts w:hint="eastAsia" w:ascii="Calibri" w:hAnsi="Calibri" w:cs="Times New Roman"/>
          <w:color w:val="auto"/>
          <w:sz w:val="32"/>
          <w:szCs w:val="32"/>
          <w:highlight w:val="none"/>
        </w:rPr>
        <w:t>签订时间：</w:t>
      </w:r>
      <w:r>
        <w:rPr>
          <w:rFonts w:hint="eastAsia" w:ascii="Calibri" w:hAnsi="Calibri" w:cs="Times New Roman"/>
          <w:color w:val="auto"/>
          <w:sz w:val="32"/>
          <w:szCs w:val="32"/>
          <w:highlight w:val="none"/>
          <w:u w:val="single"/>
        </w:rPr>
        <w:t xml:space="preserve">      </w:t>
      </w:r>
      <w:r>
        <w:rPr>
          <w:rFonts w:ascii="Calibri" w:hAnsi="Calibri" w:cs="Times New Roman"/>
          <w:color w:val="auto"/>
          <w:sz w:val="32"/>
          <w:szCs w:val="32"/>
          <w:highlight w:val="none"/>
          <w:u w:val="single"/>
        </w:rPr>
        <w:t xml:space="preserve">           </w:t>
      </w:r>
      <w:r>
        <w:rPr>
          <w:rFonts w:hint="eastAsia" w:ascii="Calibri" w:hAnsi="Calibri" w:cs="Times New Roman"/>
          <w:color w:val="auto"/>
          <w:sz w:val="32"/>
          <w:szCs w:val="32"/>
          <w:highlight w:val="none"/>
          <w:u w:val="single"/>
        </w:rPr>
        <w:t xml:space="preserve">            </w:t>
      </w:r>
    </w:p>
    <w:p w14:paraId="4AD81AB8">
      <w:pPr>
        <w:spacing w:beforeLines="0" w:line="360" w:lineRule="auto"/>
        <w:rPr>
          <w:rFonts w:ascii="Calibri" w:hAnsi="Calibri" w:cs="Times New Roman"/>
          <w:color w:val="auto"/>
          <w:szCs w:val="20"/>
          <w:highlight w:val="none"/>
        </w:rPr>
      </w:pPr>
    </w:p>
    <w:p w14:paraId="693D82BB">
      <w:pPr>
        <w:spacing w:beforeLines="0" w:line="360" w:lineRule="auto"/>
        <w:rPr>
          <w:rFonts w:ascii="Calibri" w:hAnsi="Calibri" w:eastAsia="黑体" w:cs="Times New Roman"/>
          <w:color w:val="auto"/>
          <w:sz w:val="44"/>
          <w:szCs w:val="44"/>
          <w:highlight w:val="none"/>
        </w:rPr>
      </w:pPr>
      <w:r>
        <w:rPr>
          <w:rFonts w:ascii="Calibri" w:hAnsi="Calibri" w:eastAsia="黑体" w:cs="Times New Roman"/>
          <w:color w:val="auto"/>
          <w:sz w:val="44"/>
          <w:szCs w:val="44"/>
          <w:highlight w:val="none"/>
        </w:rPr>
        <w:br w:type="page"/>
      </w:r>
    </w:p>
    <w:p w14:paraId="536DAEEA">
      <w:pPr>
        <w:spacing w:beforeLines="0" w:line="360" w:lineRule="auto"/>
        <w:rPr>
          <w:rFonts w:ascii="Calibri" w:hAnsi="Calibri" w:eastAsia="黑体" w:cs="Times New Roman"/>
          <w:color w:val="auto"/>
          <w:sz w:val="44"/>
          <w:szCs w:val="44"/>
          <w:highlight w:val="none"/>
        </w:rPr>
      </w:pPr>
    </w:p>
    <w:p w14:paraId="405D5DBD">
      <w:pPr>
        <w:spacing w:beforeLines="0" w:line="360" w:lineRule="auto"/>
        <w:rPr>
          <w:rFonts w:ascii="Calibri" w:hAnsi="Calibri" w:eastAsia="黑体" w:cs="Times New Roman"/>
          <w:color w:val="auto"/>
          <w:sz w:val="44"/>
          <w:szCs w:val="44"/>
          <w:highlight w:val="none"/>
        </w:rPr>
      </w:pPr>
    </w:p>
    <w:p w14:paraId="67EC03C2">
      <w:pPr>
        <w:spacing w:beforeLines="0" w:line="360" w:lineRule="auto"/>
        <w:jc w:val="center"/>
        <w:rPr>
          <w:rFonts w:hint="eastAsia" w:ascii="Calibri" w:hAnsi="Calibri" w:eastAsia="黑体" w:cs="Times New Roman"/>
          <w:color w:val="auto"/>
          <w:sz w:val="44"/>
          <w:szCs w:val="44"/>
          <w:highlight w:val="none"/>
          <w:lang w:eastAsia="zh-CN"/>
        </w:rPr>
      </w:pPr>
      <w:r>
        <w:rPr>
          <w:rFonts w:hint="eastAsia" w:ascii="Calibri" w:hAnsi="Calibri" w:eastAsia="黑体" w:cs="Times New Roman"/>
          <w:color w:val="auto"/>
          <w:sz w:val="44"/>
          <w:szCs w:val="44"/>
          <w:highlight w:val="none"/>
          <w:lang w:eastAsia="zh-CN"/>
        </w:rPr>
        <w:t>使</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用</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说</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明</w:t>
      </w:r>
    </w:p>
    <w:p w14:paraId="4E32A63F">
      <w:pP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p>
    <w:p w14:paraId="44CB674C">
      <w:pP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1.本合同标准文本适用于购买现成货物的采购项目，不包括需要供应商定制开发、创新研发的货物采购项目。</w:t>
      </w:r>
    </w:p>
    <w:p w14:paraId="6B024DB1">
      <w:pPr>
        <w:spacing w:beforeLines="0" w:line="360" w:lineRule="auto"/>
        <w:ind w:firstLine="0" w:firstLineChars="0"/>
        <w:rPr>
          <w:rFonts w:hint="default" w:ascii="Calibri" w:hAnsi="Calibri" w:eastAsia="黑体" w:cs="Times New Roman"/>
          <w:color w:val="auto"/>
          <w:sz w:val="44"/>
          <w:szCs w:val="44"/>
          <w:highlight w:val="none"/>
          <w:lang w:val="en-US" w:eastAsia="zh-CN"/>
        </w:rPr>
      </w:pPr>
      <w:r>
        <w:rPr>
          <w:rFonts w:hint="eastAsia" w:ascii="Calibri" w:hAnsi="Calibri" w:eastAsia="黑体" w:cs="Times New Roman"/>
          <w:color w:val="auto"/>
          <w:sz w:val="44"/>
          <w:szCs w:val="44"/>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2.本合同标准文本为政府采购货物买卖合同编制提供参考，可以结合采购项目具体情况，对文本作必要的调整修订后使用。</w:t>
      </w:r>
    </w:p>
    <w:p w14:paraId="11327EF4">
      <w:pP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3.本合同标准文本各条款中，如涉及填写多家供应商、制造商，多种采购标的、分包主要内容等信息的，可根据采购项目具体情况添加信息项。</w:t>
      </w:r>
    </w:p>
    <w:p w14:paraId="5DF6292C">
      <w:pPr>
        <w:spacing w:beforeLines="0" w:line="360" w:lineRule="auto"/>
        <w:ind w:firstLine="880" w:firstLineChars="200"/>
        <w:jc w:val="both"/>
        <w:rPr>
          <w:rFonts w:eastAsia="黑体"/>
          <w:color w:val="auto"/>
          <w:sz w:val="44"/>
          <w:szCs w:val="44"/>
          <w:highlight w:val="none"/>
        </w:rPr>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7E94C07D">
      <w:pPr>
        <w:adjustRightInd w:val="0"/>
        <w:snapToGrid w:val="0"/>
        <w:spacing w:before="0" w:beforeLines="0" w:after="0" w:line="360" w:lineRule="auto"/>
        <w:jc w:val="center"/>
        <w:outlineLvl w:val="9"/>
        <w:rPr>
          <w:rFonts w:hint="eastAsia" w:ascii="黑体" w:hAnsi="黑体" w:eastAsia="黑体"/>
          <w:color w:val="auto"/>
          <w:sz w:val="28"/>
          <w:szCs w:val="28"/>
          <w:highlight w:val="none"/>
        </w:rPr>
      </w:pPr>
      <w:bookmarkStart w:id="0" w:name="_Toc22209"/>
    </w:p>
    <w:p w14:paraId="4400B58A">
      <w:pPr>
        <w:pStyle w:val="2"/>
        <w:adjustRightInd w:val="0"/>
        <w:snapToGrid w:val="0"/>
        <w:spacing w:before="0" w:beforeLines="0" w:after="0" w:line="360" w:lineRule="auto"/>
        <w:jc w:val="center"/>
        <w:rPr>
          <w:rFonts w:hint="eastAsia" w:ascii="黑体" w:hAnsi="华文中宋" w:eastAsia="黑体"/>
          <w:b w:val="0"/>
          <w:bCs w:val="0"/>
          <w:color w:val="auto"/>
          <w:sz w:val="28"/>
          <w:szCs w:val="28"/>
          <w:highlight w:val="none"/>
        </w:rPr>
      </w:pPr>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0"/>
    </w:p>
    <w:p w14:paraId="461E016D">
      <w:pPr>
        <w:adjustRightInd w:val="0"/>
        <w:snapToGrid w:val="0"/>
        <w:spacing w:before="0" w:beforeLines="0" w:after="0" w:line="360" w:lineRule="auto"/>
        <w:jc w:val="center"/>
        <w:outlineLvl w:val="9"/>
        <w:rPr>
          <w:rFonts w:hint="eastAsia" w:ascii="黑体" w:hAnsi="华文中宋" w:eastAsia="黑体"/>
          <w:b w:val="0"/>
          <w:bCs w:val="0"/>
          <w:color w:val="auto"/>
          <w:sz w:val="28"/>
          <w:szCs w:val="28"/>
          <w:highlight w:val="none"/>
        </w:rPr>
      </w:pPr>
    </w:p>
    <w:p w14:paraId="13916D0C">
      <w:pPr>
        <w:adjustRightInd w:val="0"/>
        <w:snapToGrid w:val="0"/>
        <w:spacing w:before="0" w:beforeLines="0" w:line="360" w:lineRule="auto"/>
        <w:rPr>
          <w:rFonts w:ascii="宋体" w:hAnsi="宋体" w:cs="Times New Roman"/>
          <w:color w:val="auto"/>
          <w:szCs w:val="21"/>
          <w:highlight w:val="none"/>
        </w:rPr>
      </w:pPr>
      <w:r>
        <w:rPr>
          <w:rFonts w:hint="eastAsia" w:ascii="宋体" w:hAnsi="宋体" w:cs="Times New Roman"/>
          <w:color w:val="auto"/>
          <w:szCs w:val="21"/>
          <w:highlight w:val="none"/>
        </w:rPr>
        <w:t>甲方（全称）：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（采购人</w:t>
      </w:r>
      <w:r>
        <w:rPr>
          <w:rFonts w:hint="eastAsia" w:ascii="宋体" w:hAnsi="宋体" w:cs="Times New Roman"/>
          <w:color w:val="auto"/>
          <w:szCs w:val="21"/>
          <w:highlight w:val="none"/>
          <w:lang w:eastAsia="zh-CN"/>
        </w:rPr>
        <w:t>、受采购人委托签订合同的单位</w:t>
      </w:r>
      <w:r>
        <w:rPr>
          <w:rFonts w:hint="eastAsia" w:ascii="宋体" w:hAnsi="宋体" w:cs="Times New Roman"/>
          <w:color w:val="auto"/>
          <w:szCs w:val="21"/>
          <w:highlight w:val="none"/>
        </w:rPr>
        <w:t>或采购</w:t>
      </w:r>
      <w:r>
        <w:rPr>
          <w:rFonts w:hint="eastAsia" w:ascii="宋体" w:hAnsi="宋体" w:cs="Times New Roman"/>
          <w:color w:val="auto"/>
          <w:szCs w:val="21"/>
          <w:highlight w:val="none"/>
          <w:lang w:val="en-US" w:eastAsia="zh-CN"/>
        </w:rPr>
        <w:tab/>
      </w: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文件约定的合同甲方）</w:t>
      </w:r>
    </w:p>
    <w:p w14:paraId="19DA7025">
      <w:pPr>
        <w:adjustRightInd w:val="0"/>
        <w:snapToGrid w:val="0"/>
        <w:spacing w:before="0" w:beforeLines="0" w:line="360" w:lineRule="auto"/>
        <w:rPr>
          <w:rFonts w:ascii="宋体" w:hAnsi="宋体" w:cs="Times New Roman"/>
          <w:color w:val="auto"/>
          <w:szCs w:val="21"/>
          <w:highlight w:val="none"/>
        </w:rPr>
      </w:pPr>
      <w:r>
        <w:rPr>
          <w:rFonts w:hint="eastAsia" w:ascii="宋体" w:hAnsi="宋体" w:cs="Times New Roman"/>
          <w:color w:val="auto"/>
          <w:szCs w:val="21"/>
          <w:highlight w:val="none"/>
        </w:rPr>
        <w:t>乙方</w:t>
      </w:r>
      <w:r>
        <w:rPr>
          <w:rFonts w:hint="eastAsia" w:ascii="宋体" w:hAnsi="宋体" w:cs="Times New Roman"/>
          <w:color w:val="auto"/>
          <w:szCs w:val="21"/>
          <w:highlight w:val="none"/>
          <w:lang w:val="en-US" w:eastAsia="zh-CN"/>
        </w:rPr>
        <w:t>1</w:t>
      </w:r>
      <w:r>
        <w:rPr>
          <w:rFonts w:hint="eastAsia" w:ascii="宋体" w:hAnsi="宋体" w:cs="Times New Roman"/>
          <w:color w:val="auto"/>
          <w:szCs w:val="21"/>
          <w:highlight w:val="none"/>
        </w:rPr>
        <w:t>（全称）：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（供应商）</w:t>
      </w:r>
    </w:p>
    <w:p w14:paraId="092812A2">
      <w:pPr>
        <w:adjustRightInd w:val="0"/>
        <w:snapToGrid w:val="0"/>
        <w:spacing w:before="0" w:beforeLines="0" w:line="360" w:lineRule="auto"/>
        <w:rPr>
          <w:rFonts w:hint="eastAsia" w:ascii="宋体" w:hAnsi="宋体" w:cs="Times New Roman"/>
          <w:color w:val="auto"/>
          <w:szCs w:val="21"/>
          <w:highlight w:val="none"/>
        </w:rPr>
      </w:pPr>
      <w:r>
        <w:rPr>
          <w:rFonts w:hint="eastAsia" w:ascii="宋体" w:hAnsi="宋体" w:cs="Times New Roman"/>
          <w:color w:val="auto"/>
          <w:szCs w:val="21"/>
          <w:highlight w:val="none"/>
        </w:rPr>
        <w:t>乙方2（全称）：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（联合体成员供应商或其他合同主体）（如有）</w:t>
      </w:r>
    </w:p>
    <w:p w14:paraId="3202BD4F">
      <w:pPr>
        <w:adjustRightInd w:val="0"/>
        <w:snapToGrid w:val="0"/>
        <w:spacing w:before="0" w:beforeLines="0" w:line="360" w:lineRule="auto"/>
        <w:rPr>
          <w:rFonts w:hint="eastAsia" w:ascii="宋体" w:hAnsi="宋体" w:cs="Times New Roman"/>
          <w:color w:val="auto"/>
          <w:szCs w:val="21"/>
          <w:highlight w:val="none"/>
        </w:rPr>
      </w:pPr>
      <w:r>
        <w:rPr>
          <w:rFonts w:hint="eastAsia" w:ascii="Calibri" w:hAnsi="Calibri" w:cs="Times New Roman"/>
          <w:color w:val="auto"/>
          <w:szCs w:val="20"/>
          <w:highlight w:val="none"/>
          <w:lang w:eastAsia="zh-CN"/>
        </w:rPr>
        <w:t>乙方</w:t>
      </w:r>
      <w:r>
        <w:rPr>
          <w:rFonts w:hint="eastAsia" w:ascii="宋体" w:hAnsi="宋体" w:cs="Times New Roman"/>
          <w:color w:val="auto"/>
          <w:szCs w:val="21"/>
          <w:highlight w:val="none"/>
          <w:lang w:val="en-US" w:eastAsia="zh-CN"/>
        </w:rPr>
        <w:t>3</w:t>
      </w:r>
      <w:r>
        <w:rPr>
          <w:rFonts w:hint="eastAsia" w:ascii="Calibri" w:hAnsi="Calibri" w:cs="Times New Roman"/>
          <w:color w:val="auto"/>
          <w:szCs w:val="20"/>
          <w:highlight w:val="none"/>
          <w:lang w:val="en-US" w:eastAsia="zh-CN"/>
        </w:rPr>
        <w:t>（全称）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（联合体成员供应商或其他合同主体）（如有）</w:t>
      </w:r>
    </w:p>
    <w:p w14:paraId="162BB279">
      <w:pPr>
        <w:spacing w:beforeLines="0" w:line="360" w:lineRule="auto"/>
        <w:rPr>
          <w:rFonts w:hint="default" w:ascii="Calibri" w:hAnsi="Calibri" w:eastAsia="宋体" w:cs="Times New Roman"/>
          <w:color w:val="auto"/>
          <w:szCs w:val="20"/>
          <w:highlight w:val="none"/>
          <w:lang w:val="en-US" w:eastAsia="zh-CN"/>
        </w:rPr>
      </w:pPr>
    </w:p>
    <w:p w14:paraId="4962979D">
      <w:pPr>
        <w:widowControl w:val="0"/>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依据《中华人民共和国民法典》、《中华人民共和国政府采购法》等有关的法律法规，以及</w:t>
      </w:r>
      <w:r>
        <w:rPr>
          <w:rFonts w:hint="eastAsia" w:ascii="宋体" w:hAnsi="宋体" w:eastAsia="宋体" w:cs="Times New Roman"/>
          <w:i w:val="0"/>
          <w:iCs w:val="0"/>
          <w:color w:val="auto"/>
          <w:kern w:val="2"/>
          <w:sz w:val="21"/>
          <w:szCs w:val="21"/>
          <w:highlight w:val="none"/>
          <w:u w:val="none"/>
          <w:lang w:val="en-US" w:eastAsia="zh-CN" w:bidi="ar-SA"/>
        </w:rPr>
        <w:t>本采购项目</w:t>
      </w:r>
      <w:r>
        <w:rPr>
          <w:rFonts w:hint="eastAsia" w:ascii="宋体" w:hAnsi="宋体" w:eastAsia="宋体" w:cs="Times New Roman"/>
          <w:color w:val="auto"/>
          <w:kern w:val="2"/>
          <w:sz w:val="21"/>
          <w:szCs w:val="21"/>
          <w:highlight w:val="none"/>
          <w:lang w:val="en-US" w:eastAsia="zh-CN" w:bidi="ar-SA"/>
        </w:rPr>
        <w:t xml:space="preserve">的招标/谈判文件等采购文件、乙方的《投标（响应）文件》及《中标（成交）通知书》，甲乙双方同意签订本合同。具体情况及要求如下：     </w:t>
      </w:r>
    </w:p>
    <w:p w14:paraId="51B15192">
      <w:pPr>
        <w:numPr>
          <w:ilvl w:val="0"/>
          <w:numId w:val="3"/>
        </w:numP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项目信息</w:t>
      </w:r>
    </w:p>
    <w:p w14:paraId="124A190B">
      <w:pPr>
        <w:widowControl w:val="0"/>
        <w:numPr>
          <w:ilvl w:val="0"/>
          <w:numId w:val="4"/>
        </w:numPr>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u w:val="single"/>
          <w:lang w:val="en-US" w:eastAsia="zh-CN" w:bidi="ar-SA"/>
        </w:rPr>
      </w:pPr>
      <w:r>
        <w:rPr>
          <w:rFonts w:hint="eastAsia" w:ascii="宋体" w:hAnsi="宋体" w:eastAsia="宋体" w:cs="Times New Roman"/>
          <w:color w:val="auto"/>
          <w:kern w:val="2"/>
          <w:sz w:val="21"/>
          <w:szCs w:val="21"/>
          <w:highlight w:val="none"/>
          <w:lang w:val="en-US" w:eastAsia="zh-CN" w:bidi="ar-SA"/>
        </w:rPr>
        <w:t>采购项目名称：</w:t>
      </w:r>
      <w:r>
        <w:rPr>
          <w:rFonts w:ascii="宋体" w:hAnsi="宋体" w:eastAsia="宋体" w:cs="Times New Roman"/>
          <w:color w:val="auto"/>
          <w:kern w:val="2"/>
          <w:sz w:val="21"/>
          <w:szCs w:val="21"/>
          <w:highlight w:val="none"/>
          <w:u w:val="single"/>
          <w:lang w:val="en-US" w:eastAsia="zh-CN" w:bidi="ar-SA"/>
        </w:rPr>
        <w:t xml:space="preserve">                                          </w:t>
      </w:r>
    </w:p>
    <w:p w14:paraId="606D166D">
      <w:pPr>
        <w:widowControl w:val="0"/>
        <w:numPr>
          <w:ilvl w:val="-1"/>
          <w:numId w:val="0"/>
        </w:numPr>
        <w:tabs>
          <w:tab w:val="left" w:pos="999"/>
        </w:tabs>
        <w:adjustRightInd w:val="0"/>
        <w:snapToGrid w:val="0"/>
        <w:spacing w:before="0" w:beforeLines="0" w:after="0" w:line="360" w:lineRule="auto"/>
        <w:ind w:left="0" w:leftChars="0" w:firstLine="0" w:firstLineChars="0"/>
        <w:jc w:val="both"/>
        <w:rPr>
          <w:rFonts w:hint="default" w:ascii="宋体" w:hAnsi="宋体" w:eastAsia="宋体" w:cs="Times New Roman"/>
          <w:color w:val="auto"/>
          <w:kern w:val="2"/>
          <w:sz w:val="21"/>
          <w:szCs w:val="21"/>
          <w:highlight w:val="none"/>
          <w:u w:val="none"/>
          <w:lang w:val="en-US" w:eastAsia="zh-CN" w:bidi="ar-SA"/>
        </w:rPr>
      </w:pPr>
      <w:r>
        <w:rPr>
          <w:rFonts w:hint="eastAsia" w:ascii="宋体" w:hAnsi="宋体" w:eastAsia="宋体" w:cs="Times New Roman"/>
          <w:color w:val="auto"/>
          <w:kern w:val="2"/>
          <w:sz w:val="21"/>
          <w:szCs w:val="21"/>
          <w:highlight w:val="none"/>
          <w:u w:val="none"/>
          <w:lang w:val="en-US" w:eastAsia="zh-CN" w:bidi="ar-SA"/>
        </w:rPr>
        <w:t xml:space="preserve">         采购项目编号：</w:t>
      </w:r>
      <w:r>
        <w:rPr>
          <w:rFonts w:ascii="宋体" w:hAnsi="宋体" w:eastAsia="宋体" w:cs="Times New Roman"/>
          <w:color w:val="auto"/>
          <w:kern w:val="2"/>
          <w:sz w:val="21"/>
          <w:szCs w:val="21"/>
          <w:highlight w:val="none"/>
          <w:u w:val="single"/>
          <w:lang w:val="en-US" w:eastAsia="zh-CN" w:bidi="ar-SA"/>
        </w:rPr>
        <w:t xml:space="preserve">                                          </w:t>
      </w:r>
    </w:p>
    <w:p w14:paraId="10D23859">
      <w:pPr>
        <w:widowControl w:val="0"/>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（2）采购计划编号：</w:t>
      </w:r>
      <w:r>
        <w:rPr>
          <w:rFonts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u w:val="single"/>
          <w:lang w:val="en-US" w:eastAsia="zh-CN" w:bidi="ar-SA"/>
        </w:rPr>
        <w:t xml:space="preserve">                </w:t>
      </w:r>
      <w:r>
        <w:rPr>
          <w:rFonts w:ascii="宋体" w:hAnsi="宋体" w:eastAsia="宋体" w:cs="Times New Roman"/>
          <w:color w:val="auto"/>
          <w:kern w:val="2"/>
          <w:sz w:val="21"/>
          <w:szCs w:val="21"/>
          <w:highlight w:val="none"/>
          <w:u w:val="single"/>
          <w:lang w:val="en-US" w:eastAsia="zh-CN" w:bidi="ar-SA"/>
        </w:rPr>
        <w:t xml:space="preserve">     </w:t>
      </w:r>
      <w:r>
        <w:rPr>
          <w:rFonts w:ascii="宋体" w:hAnsi="宋体" w:eastAsia="宋体" w:cs="Times New Roman"/>
          <w:color w:val="auto"/>
          <w:kern w:val="2"/>
          <w:sz w:val="21"/>
          <w:szCs w:val="21"/>
          <w:highlight w:val="none"/>
          <w:lang w:val="en-US" w:eastAsia="zh-CN" w:bidi="ar-SA"/>
        </w:rPr>
        <w:t xml:space="preserve"> </w:t>
      </w:r>
    </w:p>
    <w:p w14:paraId="6CD0E496">
      <w:pPr>
        <w:adjustRightInd w:val="0"/>
        <w:snapToGrid w:val="0"/>
        <w:spacing w:before="0" w:beforeLines="0" w:line="360" w:lineRule="auto"/>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（3）项目内容：</w:t>
      </w:r>
    </w:p>
    <w:p w14:paraId="02B6DFBA">
      <w:pPr>
        <w:adjustRightInd w:val="0"/>
        <w:snapToGrid w:val="0"/>
        <w:spacing w:before="0" w:beforeLines="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lang w:eastAsia="zh-CN"/>
        </w:rPr>
        <w:t>采购标的及数量</w:t>
      </w:r>
      <w:r>
        <w:rPr>
          <w:rFonts w:hint="eastAsia" w:ascii="宋体" w:hAnsi="宋体" w:cs="Times New Roman"/>
          <w:color w:val="auto"/>
          <w:szCs w:val="21"/>
          <w:highlight w:val="none"/>
          <w:lang w:val="en-US" w:eastAsia="zh-CN"/>
        </w:rPr>
        <w:t>（台/套</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个</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架</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组等</w:t>
      </w:r>
      <w:r>
        <w:rPr>
          <w:rFonts w:hint="eastAsia" w:ascii="宋体" w:hAnsi="宋体" w:cs="Times New Roman"/>
          <w:color w:val="auto"/>
          <w:szCs w:val="21"/>
          <w:highlight w:val="none"/>
          <w:lang w:val="en-US" w:eastAsia="zh-CN"/>
        </w:rPr>
        <w:t>）</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non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lang w:val="en-US" w:eastAsia="zh-CN"/>
        </w:rPr>
        <w:t xml:space="preserve"> </w:t>
      </w:r>
    </w:p>
    <w:p w14:paraId="73E90B69">
      <w:pPr>
        <w:numPr>
          <w:ilvl w:val="-1"/>
          <w:numId w:val="0"/>
        </w:numPr>
        <w:adjustRightInd w:val="0"/>
        <w:snapToGrid w:val="0"/>
        <w:spacing w:before="0" w:beforeLines="0" w:line="360" w:lineRule="auto"/>
        <w:ind w:firstLine="420" w:firstLineChars="200"/>
        <w:rPr>
          <w:rFonts w:hint="default" w:ascii="宋体" w:hAnsi="宋体" w:cs="宋体"/>
          <w:color w:val="auto"/>
          <w:szCs w:val="21"/>
          <w:highlight w:val="none"/>
          <w:lang w:val="en" w:eastAsia="zh-CN"/>
        </w:rPr>
      </w:pPr>
      <w:r>
        <w:rPr>
          <w:rFonts w:hint="eastAsia" w:ascii="宋体" w:hAnsi="宋体" w:cs="Times New Roman"/>
          <w:color w:val="auto"/>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none"/>
          <w:lang w:val="en" w:eastAsia="zh-CN"/>
        </w:rPr>
        <w:t xml:space="preserve">     </w:t>
      </w:r>
      <w:r>
        <w:rPr>
          <w:rFonts w:hint="eastAsia" w:ascii="宋体" w:hAnsi="宋体" w:cs="宋体"/>
          <w:color w:val="auto"/>
          <w:szCs w:val="21"/>
          <w:highlight w:val="none"/>
          <w:lang w:val="en-US" w:eastAsia="zh-CN"/>
        </w:rPr>
        <w:t>规格型号：</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p>
    <w:p w14:paraId="638E65E3">
      <w:pPr>
        <w:adjustRightInd w:val="0"/>
        <w:snapToGrid w:val="0"/>
        <w:spacing w:before="0" w:beforeLines="0" w:line="360" w:lineRule="auto"/>
        <w:ind w:firstLine="945" w:firstLineChars="450"/>
        <w:rPr>
          <w:rFonts w:ascii="宋体" w:hAnsi="宋体" w:cs="Times New Roman"/>
          <w:color w:val="auto"/>
          <w:szCs w:val="21"/>
          <w:highlight w:val="none"/>
          <w:u w:val="single"/>
        </w:rPr>
      </w:pPr>
      <w:r>
        <w:rPr>
          <w:rFonts w:hint="eastAsia" w:ascii="宋体" w:hAnsi="宋体" w:cs="Times New Roman"/>
          <w:color w:val="auto"/>
          <w:szCs w:val="21"/>
          <w:highlight w:val="none"/>
          <w:u w:val="none"/>
          <w:lang w:val="en-US" w:eastAsia="zh-CN"/>
        </w:rPr>
        <w:t>采购标的的技术要求、商务要求具体见附件。</w:t>
      </w:r>
    </w:p>
    <w:p w14:paraId="2F39DE28">
      <w:pPr>
        <w:numPr>
          <w:ilvl w:val="-1"/>
          <w:numId w:val="0"/>
        </w:numPr>
        <w:adjustRightInd w:val="0"/>
        <w:snapToGrid w:val="0"/>
        <w:spacing w:before="0" w:beforeLines="0" w:line="360" w:lineRule="auto"/>
        <w:ind w:firstLine="945" w:firstLineChars="450"/>
        <w:rPr>
          <w:rFonts w:hint="eastAsia" w:ascii="宋体" w:hAnsi="宋体" w:cs="宋体"/>
          <w:color w:val="auto"/>
          <w:szCs w:val="21"/>
          <w:highlight w:val="none"/>
          <w:lang w:val="en-US" w:eastAsia="zh-CN"/>
        </w:rPr>
      </w:pPr>
      <w:r>
        <w:rPr>
          <w:rFonts w:hint="eastAsia" w:ascii="汉仪书宋二S" w:hAnsi="汉仪书宋二S" w:eastAsia="汉仪书宋二S" w:cs="汉仪书宋二S"/>
          <w:color w:val="auto"/>
          <w:szCs w:val="21"/>
          <w:highlight w:val="none"/>
          <w:lang w:val="en-US" w:eastAsia="zh-CN"/>
        </w:rPr>
        <w:t>①</w:t>
      </w:r>
      <w:r>
        <w:rPr>
          <w:rFonts w:hint="eastAsia" w:ascii="宋体" w:hAnsi="宋体" w:cs="宋体"/>
          <w:color w:val="auto"/>
          <w:szCs w:val="21"/>
          <w:highlight w:val="none"/>
          <w:lang w:val="en-US" w:eastAsia="zh-CN"/>
        </w:rPr>
        <w:t>涉及信息类产品，请填写该产品关键部件的品牌、型号：</w:t>
      </w:r>
    </w:p>
    <w:p w14:paraId="68495F91">
      <w:pPr>
        <w:numPr>
          <w:ilvl w:val="-1"/>
          <w:numId w:val="0"/>
        </w:numPr>
        <w:adjustRightInd w:val="0"/>
        <w:snapToGrid w:val="0"/>
        <w:spacing w:before="0" w:beforeLines="0" w:line="360" w:lineRule="auto"/>
        <w:ind w:firstLine="420" w:firstLineChars="200"/>
        <w:rPr>
          <w:rFonts w:hint="eastAsia" w:ascii="宋体" w:hAnsi="宋体" w:cs="宋体"/>
          <w:color w:val="auto"/>
          <w:kern w:val="0"/>
          <w:szCs w:val="21"/>
          <w:highlight w:val="none"/>
          <w:u w:val="single"/>
          <w:lang w:val="en-US" w:eastAsia="zh-CN"/>
        </w:rPr>
      </w:pPr>
      <w:r>
        <w:rPr>
          <w:rFonts w:hint="eastAsia" w:ascii="宋体" w:hAnsi="宋体" w:cs="宋体"/>
          <w:color w:val="auto"/>
          <w:szCs w:val="21"/>
          <w:highlight w:val="none"/>
          <w:lang w:val="en-US" w:eastAsia="zh-CN"/>
        </w:rPr>
        <w:t xml:space="preserve">     标的名称：</w:t>
      </w:r>
      <w:r>
        <w:rPr>
          <w:rFonts w:hint="eastAsia" w:ascii="宋体" w:hAnsi="宋体" w:cs="宋体"/>
          <w:color w:val="auto"/>
          <w:kern w:val="0"/>
          <w:szCs w:val="21"/>
          <w:highlight w:val="none"/>
          <w:u w:val="single"/>
          <w:lang w:val="en-US" w:eastAsia="zh-CN"/>
        </w:rPr>
        <w:t xml:space="preserve">      </w:t>
      </w:r>
      <w:r>
        <w:rPr>
          <w:rFonts w:hint="default" w:ascii="宋体" w:hAnsi="宋体" w:cs="宋体"/>
          <w:color w:val="auto"/>
          <w:kern w:val="0"/>
          <w:szCs w:val="21"/>
          <w:highlight w:val="none"/>
          <w:u w:val="single"/>
          <w:lang w:val="en" w:eastAsia="zh-CN"/>
        </w:rPr>
        <w:t xml:space="preserve">               </w:t>
      </w:r>
      <w:r>
        <w:rPr>
          <w:rFonts w:hint="eastAsia" w:ascii="宋体" w:hAnsi="宋体" w:cs="宋体"/>
          <w:color w:val="auto"/>
          <w:kern w:val="0"/>
          <w:szCs w:val="21"/>
          <w:highlight w:val="none"/>
          <w:u w:val="single"/>
          <w:lang w:val="en-US" w:eastAsia="zh-CN"/>
        </w:rPr>
        <w:t xml:space="preserve">    </w:t>
      </w:r>
    </w:p>
    <w:p w14:paraId="2026166A">
      <w:pPr>
        <w:numPr>
          <w:ilvl w:val="-1"/>
          <w:numId w:val="0"/>
        </w:numPr>
        <w:adjustRightInd w:val="0"/>
        <w:snapToGrid w:val="0"/>
        <w:spacing w:before="0" w:beforeLines="0"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     关键部件：</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 xml:space="preserve"> </w:t>
      </w:r>
      <w:r>
        <w:rPr>
          <w:rFonts w:hint="eastAsia" w:ascii="宋体" w:hAnsi="宋体" w:cs="宋体"/>
          <w:color w:val="auto"/>
          <w:szCs w:val="21"/>
          <w:highlight w:val="none"/>
          <w:lang w:val="en-US" w:eastAsia="zh-CN"/>
        </w:rPr>
        <w:t>型号：</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p>
    <w:p w14:paraId="7FAFEEE8">
      <w:pPr>
        <w:pStyle w:val="44"/>
        <w:spacing w:beforeLines="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kern w:val="2"/>
          <w:sz w:val="21"/>
          <w:szCs w:val="21"/>
          <w:highlight w:val="none"/>
          <w:lang w:val="en-US" w:eastAsia="zh-CN"/>
        </w:rPr>
        <w:t>关键部件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350CB987">
      <w:pPr>
        <w:pStyle w:val="44"/>
        <w:spacing w:beforeLines="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关键部件：</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p>
    <w:p w14:paraId="2114F596">
      <w:pPr>
        <w:pStyle w:val="44"/>
        <w:numPr>
          <w:ilvl w:val="-1"/>
          <w:numId w:val="0"/>
        </w:numPr>
        <w:adjustRightInd w:val="0"/>
        <w:snapToGrid w:val="0"/>
        <w:spacing w:before="0" w:beforeLines="0"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9F8DE00">
      <w:pPr>
        <w:pStyle w:val="44"/>
        <w:numPr>
          <w:ilvl w:val="-1"/>
          <w:numId w:val="0"/>
        </w:numPr>
        <w:adjustRightInd w:val="0"/>
        <w:snapToGrid w:val="0"/>
        <w:spacing w:before="0" w:beforeLines="0"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汉仪书宋二S" w:hAnsi="汉仪书宋二S" w:eastAsia="汉仪书宋二S" w:cs="汉仪书宋二S"/>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涉及车辆采购，请填写是否属于新能源汽车：</w:t>
      </w:r>
    </w:p>
    <w:p w14:paraId="2AEE3873">
      <w:pPr>
        <w:pStyle w:val="44"/>
        <w:numPr>
          <w:ilvl w:val="-1"/>
          <w:numId w:val="0"/>
        </w:numPr>
        <w:adjustRightInd w:val="0"/>
        <w:snapToGrid w:val="0"/>
        <w:spacing w:before="0" w:beforeLines="0" w:line="360" w:lineRule="auto"/>
        <w:ind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rPr>
        <w:t>是</w:t>
      </w:r>
      <w:r>
        <w:rPr>
          <w:rFonts w:hint="eastAsia" w:asciiTheme="minorEastAsia" w:hAnsiTheme="minorEastAsia" w:eastAsiaTheme="minorEastAsia" w:cstheme="minorEastAsia"/>
          <w:iCs w:val="0"/>
          <w:color w:val="auto"/>
          <w:sz w:val="21"/>
          <w:szCs w:val="21"/>
          <w:highlight w:val="none"/>
          <w:lang w:eastAsia="zh-CN"/>
        </w:rPr>
        <w:t>，《政府采购品目分类目录》底级品目名称</w:t>
      </w:r>
      <w:r>
        <w:rPr>
          <w:rFonts w:hint="eastAsia" w:asciiTheme="minorEastAsia" w:hAnsiTheme="minorEastAsia" w:eastAsiaTheme="minorEastAsia" w:cstheme="minorEastAsia"/>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数量：</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金额：</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iCs w:val="0"/>
          <w:color w:val="auto"/>
          <w:sz w:val="21"/>
          <w:szCs w:val="21"/>
          <w:highlight w:val="none"/>
          <w:lang w:val="en-US" w:eastAsia="zh-CN"/>
        </w:rPr>
        <w:t xml:space="preserve"> </w:t>
      </w:r>
    </w:p>
    <w:p w14:paraId="0C9D1D0A">
      <w:pPr>
        <w:pStyle w:val="44"/>
        <w:numPr>
          <w:ilvl w:val="-1"/>
          <w:numId w:val="0"/>
        </w:numPr>
        <w:adjustRightInd w:val="0"/>
        <w:snapToGrid w:val="0"/>
        <w:spacing w:before="0" w:beforeLines="0" w:line="360" w:lineRule="auto"/>
        <w:ind w:firstLine="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否</w:t>
      </w:r>
    </w:p>
    <w:p w14:paraId="5FCB22CC">
      <w:pPr>
        <w:pStyle w:val="44"/>
        <w:numPr>
          <w:ilvl w:val="-1"/>
          <w:numId w:val="0"/>
        </w:numPr>
        <w:adjustRightInd w:val="0"/>
        <w:snapToGrid w:val="0"/>
        <w:spacing w:before="0" w:beforeLines="0" w:line="360" w:lineRule="auto"/>
        <w:ind w:left="0"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default" w:asciiTheme="minorEastAsia" w:hAnsiTheme="minorEastAsia" w:eastAsiaTheme="minorEastAsia" w:cstheme="minorEastAsia"/>
          <w:iCs w:val="0"/>
          <w:color w:val="auto"/>
          <w:sz w:val="21"/>
          <w:szCs w:val="21"/>
          <w:highlight w:val="none"/>
          <w:lang w:val="en" w:eastAsia="zh-CN"/>
        </w:rPr>
        <w:t>4</w:t>
      </w:r>
      <w:r>
        <w:rPr>
          <w:rFonts w:hint="eastAsia" w:asciiTheme="minorEastAsia" w:hAnsiTheme="minorEastAsia" w:eastAsiaTheme="minorEastAsia" w:cstheme="minorEastAsia"/>
          <w:iCs w:val="0"/>
          <w:color w:val="auto"/>
          <w:sz w:val="21"/>
          <w:szCs w:val="21"/>
          <w:highlight w:val="none"/>
          <w:lang w:val="en-US" w:eastAsia="zh-CN"/>
        </w:rPr>
        <w:t>）政府采购组织形式：</w:t>
      </w:r>
      <w:r>
        <w:rPr>
          <w:rFonts w:hint="eastAsia" w:asciiTheme="minorEastAsia" w:hAnsiTheme="minorEastAsia" w:eastAsiaTheme="minorEastAsia" w:cstheme="minorEastAsia"/>
          <w:iCs w:val="0"/>
          <w:color w:val="auto"/>
          <w:sz w:val="21"/>
          <w:szCs w:val="21"/>
          <w:highlight w:val="none"/>
        </w:rPr>
        <w:sym w:font="Wingdings" w:char="00FE"/>
      </w:r>
      <w:r>
        <w:rPr>
          <w:rFonts w:hint="eastAsia" w:asciiTheme="minorEastAsia" w:hAnsiTheme="minorEastAsia" w:eastAsiaTheme="minorEastAsia" w:cstheme="minorEastAsia"/>
          <w:iCs w:val="0"/>
          <w:color w:val="auto"/>
          <w:sz w:val="21"/>
          <w:szCs w:val="21"/>
          <w:highlight w:val="none"/>
          <w:lang w:eastAsia="zh-CN"/>
        </w:rPr>
        <w:t>政府集中采购</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 xml:space="preserve">部门集中采购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分散采购</w:t>
      </w:r>
    </w:p>
    <w:p w14:paraId="461647B9">
      <w:pPr>
        <w:pStyle w:val="44"/>
        <w:numPr>
          <w:ilvl w:val="-1"/>
          <w:numId w:val="0"/>
        </w:numPr>
        <w:adjustRightInd w:val="0"/>
        <w:snapToGrid w:val="0"/>
        <w:spacing w:before="0" w:beforeLines="0" w:line="360" w:lineRule="auto"/>
        <w:ind w:left="0" w:firstLine="42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w:t>
      </w:r>
      <w:r>
        <w:rPr>
          <w:rFonts w:hint="default" w:asciiTheme="minorEastAsia" w:hAnsiTheme="minorEastAsia" w:eastAsiaTheme="minorEastAsia" w:cstheme="minorEastAsia"/>
          <w:iCs w:val="0"/>
          <w:color w:val="auto"/>
          <w:sz w:val="21"/>
          <w:szCs w:val="21"/>
          <w:highlight w:val="none"/>
          <w:lang w:val="en" w:eastAsia="zh-CN"/>
        </w:rPr>
        <w:t>5</w:t>
      </w:r>
      <w:r>
        <w:rPr>
          <w:rFonts w:hint="eastAsia" w:asciiTheme="minorEastAsia" w:hAnsiTheme="minorEastAsia" w:eastAsiaTheme="minorEastAsia" w:cstheme="minorEastAsia"/>
          <w:iCs w:val="0"/>
          <w:color w:val="auto"/>
          <w:sz w:val="21"/>
          <w:szCs w:val="21"/>
          <w:highlight w:val="none"/>
          <w:lang w:val="en-US" w:eastAsia="zh-CN"/>
        </w:rPr>
        <w:t>）政府采购方式：</w:t>
      </w:r>
      <w:r>
        <w:rPr>
          <w:rFonts w:hint="eastAsia" w:asciiTheme="minorEastAsia" w:hAnsiTheme="minorEastAsia" w:eastAsiaTheme="minorEastAsia" w:cstheme="minorEastAsia"/>
          <w:iCs w:val="0"/>
          <w:color w:val="auto"/>
          <w:sz w:val="21"/>
          <w:szCs w:val="21"/>
          <w:highlight w:val="none"/>
        </w:rPr>
        <w:sym w:font="Wingdings" w:char="00FE"/>
      </w:r>
      <w:r>
        <w:rPr>
          <w:rFonts w:hint="eastAsia" w:asciiTheme="minorEastAsia" w:hAnsiTheme="minorEastAsia" w:eastAsiaTheme="minorEastAsia" w:cstheme="minorEastAsia"/>
          <w:iCs w:val="0"/>
          <w:color w:val="auto"/>
          <w:sz w:val="21"/>
          <w:szCs w:val="21"/>
          <w:highlight w:val="none"/>
          <w:lang w:eastAsia="zh-CN"/>
        </w:rPr>
        <w:t>公开招标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邀请招标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竞争性谈判</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竞争性磋商</w:t>
      </w:r>
    </w:p>
    <w:p w14:paraId="7087F85F">
      <w:pPr>
        <w:pStyle w:val="44"/>
        <w:numPr>
          <w:ilvl w:val="-1"/>
          <w:numId w:val="0"/>
        </w:numPr>
        <w:adjustRightInd w:val="0"/>
        <w:snapToGrid w:val="0"/>
        <w:spacing w:before="0" w:beforeLines="0" w:line="360" w:lineRule="auto"/>
        <w:ind w:left="0" w:firstLine="420" w:firstLineChars="0"/>
        <w:rPr>
          <w:rFonts w:hint="eastAsia" w:ascii="宋体" w:hAnsi="宋体" w:eastAsia="宋体" w:cs="宋体"/>
          <w:iCs w:val="0"/>
          <w:color w:val="auto"/>
          <w:sz w:val="21"/>
          <w:szCs w:val="21"/>
          <w:highlight w:val="none"/>
          <w:u w:val="single"/>
          <w:lang w:val="en-US" w:eastAsia="zh-CN"/>
        </w:rPr>
      </w:pPr>
      <w:r>
        <w:rPr>
          <w:rFonts w:hint="eastAsia" w:ascii="宋体" w:hAnsi="宋体" w:cs="宋体"/>
          <w:color w:val="auto"/>
          <w:szCs w:val="21"/>
          <w:highlight w:val="none"/>
          <w:u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询价</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单一来源</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框架协议</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其他：</w:t>
      </w:r>
      <w:r>
        <w:rPr>
          <w:rFonts w:hint="eastAsia" w:ascii="宋体" w:hAnsi="宋体" w:eastAsia="宋体" w:cs="宋体"/>
          <w:iCs w:val="0"/>
          <w:color w:val="auto"/>
          <w:sz w:val="21"/>
          <w:szCs w:val="21"/>
          <w:highlight w:val="none"/>
          <w:u w:val="single"/>
          <w:lang w:val="en-US" w:eastAsia="zh-CN"/>
        </w:rPr>
        <w:t xml:space="preserve">          </w:t>
      </w:r>
    </w:p>
    <w:p w14:paraId="0A049EFD">
      <w:pPr>
        <w:pStyle w:val="44"/>
        <w:numPr>
          <w:ilvl w:val="-1"/>
          <w:numId w:val="0"/>
        </w:numPr>
        <w:adjustRightInd w:val="0"/>
        <w:snapToGrid w:val="0"/>
        <w:spacing w:before="0" w:beforeLines="0" w:line="360" w:lineRule="auto"/>
        <w:ind w:left="0" w:firstLine="420" w:firstLineChars="0"/>
        <w:rPr>
          <w:rFonts w:hint="default" w:ascii="宋体" w:hAnsi="宋体" w:eastAsia="宋体" w:cs="宋体"/>
          <w:iCs w:val="0"/>
          <w:color w:val="auto"/>
          <w:sz w:val="21"/>
          <w:szCs w:val="21"/>
          <w:highlight w:val="none"/>
          <w:u w:val="none"/>
          <w:lang w:val="en-US" w:eastAsia="zh-CN"/>
        </w:rPr>
      </w:pPr>
      <w:r>
        <w:rPr>
          <w:rFonts w:hint="eastAsia" w:ascii="宋体" w:hAnsi="宋体" w:eastAsia="宋体" w:cs="宋体"/>
          <w:iCs w:val="0"/>
          <w:color w:val="auto"/>
          <w:sz w:val="21"/>
          <w:szCs w:val="21"/>
          <w:highlight w:val="none"/>
          <w:u w:val="none"/>
          <w:lang w:val="en-US" w:eastAsia="zh-CN"/>
        </w:rPr>
        <w:t>（注：在框架协议采购的第二阶段，可选择使用该合同文本）</w:t>
      </w:r>
    </w:p>
    <w:p w14:paraId="37E04339">
      <w:pPr>
        <w:pStyle w:val="44"/>
        <w:numPr>
          <w:ilvl w:val="-1"/>
          <w:numId w:val="0"/>
        </w:numPr>
        <w:adjustRightInd w:val="0"/>
        <w:snapToGrid w:val="0"/>
        <w:spacing w:before="0" w:beforeLines="0" w:line="360" w:lineRule="auto"/>
        <w:ind w:firstLine="220" w:firstLineChars="100"/>
        <w:rPr>
          <w:rFonts w:hint="eastAsia" w:ascii="宋体" w:hAnsi="宋体" w:eastAsia="宋体" w:cs="Times New Roman"/>
          <w:color w:val="auto"/>
          <w:w w:val="100"/>
          <w:kern w:val="2"/>
          <w:sz w:val="21"/>
          <w:szCs w:val="21"/>
          <w:highlight w:val="none"/>
          <w:lang w:val="en-US" w:eastAsia="zh-CN" w:bidi="ar-SA"/>
        </w:rPr>
      </w:pPr>
      <w:r>
        <w:rPr>
          <w:rFonts w:hint="eastAsia" w:ascii="宋体" w:hAnsi="宋体"/>
          <w:color w:val="auto"/>
          <w:szCs w:val="21"/>
          <w:highlight w:val="none"/>
          <w:lang w:val="en-US" w:eastAsia="zh-CN"/>
        </w:rPr>
        <w:t xml:space="preserve"> （</w:t>
      </w:r>
      <w:r>
        <w:rPr>
          <w:rFonts w:hint="default" w:ascii="宋体" w:hAnsi="宋体"/>
          <w:color w:val="auto"/>
          <w:szCs w:val="21"/>
          <w:highlight w:val="none"/>
          <w:lang w:val="en" w:eastAsia="zh-CN"/>
        </w:rPr>
        <w:t>6</w:t>
      </w:r>
      <w:r>
        <w:rPr>
          <w:rFonts w:hint="eastAsia" w:ascii="宋体" w:hAnsi="宋体"/>
          <w:color w:val="auto"/>
          <w:szCs w:val="21"/>
          <w:highlight w:val="none"/>
          <w:lang w:val="en-US" w:eastAsia="zh-CN"/>
        </w:rPr>
        <w:t>）</w:t>
      </w:r>
      <w:r>
        <w:rPr>
          <w:rFonts w:hint="eastAsia" w:ascii="宋体" w:hAnsi="宋体" w:eastAsia="宋体" w:cs="Times New Roman"/>
          <w:color w:val="auto"/>
          <w:w w:val="100"/>
          <w:kern w:val="2"/>
          <w:sz w:val="21"/>
          <w:szCs w:val="21"/>
          <w:highlight w:val="none"/>
          <w:lang w:val="en-US" w:eastAsia="zh-CN" w:bidi="ar-SA"/>
        </w:rPr>
        <w:t>中标（成交）采购标的制造商是否为中小企业：</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 xml:space="preserve">是      </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否</w:t>
      </w:r>
    </w:p>
    <w:p w14:paraId="7DBF891A">
      <w:pPr>
        <w:numPr>
          <w:ilvl w:val="-1"/>
          <w:numId w:val="0"/>
        </w:numPr>
        <w:adjustRightInd w:val="0"/>
        <w:snapToGrid w:val="0"/>
        <w:spacing w:before="0" w:beforeLines="0" w:line="360" w:lineRule="auto"/>
        <w:ind w:left="0" w:leftChars="0" w:firstLine="0" w:firstLineChars="0"/>
        <w:rPr>
          <w:rFonts w:hint="eastAsia" w:ascii="宋体" w:hAnsi="宋体" w:cs="Times New Roman"/>
          <w:iCs/>
          <w:color w:val="auto"/>
          <w:szCs w:val="21"/>
          <w:highlight w:val="none"/>
        </w:rPr>
      </w:pPr>
      <w:r>
        <w:rPr>
          <w:rFonts w:hint="eastAsia" w:ascii="宋体" w:hAnsi="宋体" w:cs="Times New Roman"/>
          <w:color w:val="auto"/>
          <w:w w:val="100"/>
          <w:szCs w:val="21"/>
          <w:highlight w:val="none"/>
          <w:lang w:val="en-US" w:eastAsia="zh-CN"/>
        </w:rPr>
        <w:t xml:space="preserve">         本合同</w:t>
      </w:r>
      <w:r>
        <w:rPr>
          <w:rFonts w:hint="eastAsia" w:ascii="宋体" w:hAnsi="宋体" w:cs="Times New Roman"/>
          <w:color w:val="auto"/>
          <w:w w:val="100"/>
          <w:szCs w:val="21"/>
          <w:highlight w:val="none"/>
        </w:rPr>
        <w:t>是否</w:t>
      </w:r>
      <w:r>
        <w:rPr>
          <w:rFonts w:hint="eastAsia" w:ascii="宋体" w:hAnsi="宋体" w:cs="Times New Roman"/>
          <w:color w:val="auto"/>
          <w:w w:val="100"/>
          <w:szCs w:val="21"/>
          <w:highlight w:val="none"/>
          <w:lang w:eastAsia="zh-CN"/>
        </w:rPr>
        <w:t>为专门面向</w:t>
      </w:r>
      <w:r>
        <w:rPr>
          <w:rFonts w:hint="eastAsia" w:ascii="宋体" w:hAnsi="宋体" w:cs="Times New Roman"/>
          <w:color w:val="auto"/>
          <w:w w:val="100"/>
          <w:szCs w:val="21"/>
          <w:highlight w:val="none"/>
        </w:rPr>
        <w:t>中小企业</w:t>
      </w:r>
      <w:r>
        <w:rPr>
          <w:rFonts w:hint="eastAsia" w:ascii="宋体" w:hAnsi="宋体" w:cs="Times New Roman"/>
          <w:color w:val="auto"/>
          <w:w w:val="100"/>
          <w:szCs w:val="21"/>
          <w:highlight w:val="none"/>
          <w:lang w:eastAsia="zh-CN"/>
        </w:rPr>
        <w:t>的采</w:t>
      </w:r>
      <w:r>
        <w:rPr>
          <w:rFonts w:hint="eastAsia" w:ascii="宋体" w:hAnsi="宋体" w:cs="Times New Roman"/>
          <w:color w:val="auto"/>
          <w:w w:val="100"/>
          <w:szCs w:val="21"/>
          <w:highlight w:val="none"/>
          <w:shd w:val="clear"/>
          <w:lang w:eastAsia="zh-CN"/>
        </w:rPr>
        <w:t>购</w:t>
      </w:r>
      <w:r>
        <w:rPr>
          <w:rFonts w:hint="eastAsia" w:ascii="宋体" w:hAnsi="宋体" w:cs="Times New Roman"/>
          <w:color w:val="auto"/>
          <w:w w:val="100"/>
          <w:szCs w:val="21"/>
          <w:highlight w:val="none"/>
          <w:shd w:val="clear"/>
        </w:rPr>
        <w:t>合同</w:t>
      </w:r>
      <w:r>
        <w:rPr>
          <w:rFonts w:hint="eastAsia" w:ascii="宋体" w:hAnsi="宋体" w:cs="Times New Roman"/>
          <w:color w:val="auto"/>
          <w:w w:val="100"/>
          <w:szCs w:val="21"/>
          <w:highlight w:val="none"/>
          <w:shd w:val="clear"/>
          <w:lang w:eastAsia="zh-CN"/>
        </w:rPr>
        <w:t>（中小企业预留合同）</w:t>
      </w:r>
      <w:r>
        <w:rPr>
          <w:rFonts w:hint="eastAsia" w:ascii="宋体" w:hAnsi="宋体" w:cs="Times New Roman"/>
          <w:color w:val="auto"/>
          <w:szCs w:val="21"/>
          <w:highlight w:val="none"/>
          <w:shd w:val="clear"/>
        </w:rPr>
        <w:t>：</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0C283FFD">
      <w:pPr>
        <w:numPr>
          <w:ilvl w:val="-1"/>
          <w:numId w:val="0"/>
        </w:numPr>
        <w:adjustRightInd w:val="0"/>
        <w:snapToGrid w:val="0"/>
        <w:spacing w:before="0" w:beforeLines="0" w:line="360" w:lineRule="auto"/>
        <w:ind w:firstLine="0" w:firstLineChars="0"/>
        <w:rPr>
          <w:rFonts w:hint="eastAsia" w:ascii="宋体" w:hAnsi="宋体" w:cs="Times New Roman"/>
          <w:iCs/>
          <w:color w:val="auto"/>
          <w:szCs w:val="21"/>
          <w:highlight w:val="none"/>
        </w:rPr>
      </w:pPr>
      <w:r>
        <w:rPr>
          <w:rFonts w:hint="eastAsia" w:ascii="Calibri" w:hAnsi="Calibri" w:cs="Times New Roman"/>
          <w:color w:val="auto"/>
          <w:szCs w:val="20"/>
          <w:highlight w:val="none"/>
          <w:lang w:val="en-US" w:eastAsia="zh-CN"/>
        </w:rPr>
        <w:t xml:space="preserve">         若本项目不专门面向中小企业采购，是否给予小微企业评审优惠：</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17FE3D62">
      <w:pPr>
        <w:numPr>
          <w:ilvl w:val="-1"/>
          <w:numId w:val="0"/>
        </w:numPr>
        <w:adjustRightInd w:val="0"/>
        <w:snapToGrid w:val="0"/>
        <w:spacing w:before="0" w:beforeLines="0" w:line="360" w:lineRule="auto"/>
        <w:ind w:firstLine="0" w:firstLineChars="0"/>
        <w:rPr>
          <w:rFonts w:hint="eastAsia" w:ascii="宋体" w:hAnsi="宋体" w:cs="Times New Roman"/>
          <w:iCs/>
          <w:color w:val="auto"/>
          <w:szCs w:val="21"/>
          <w:highlight w:val="none"/>
        </w:rPr>
      </w:pPr>
      <w:r>
        <w:rPr>
          <w:rFonts w:hint="eastAsia" w:ascii="Calibri" w:hAnsi="Calibri" w:cs="Times New Roman"/>
          <w:color w:val="auto"/>
          <w:szCs w:val="20"/>
          <w:highlight w:val="none"/>
          <w:lang w:val="en-US" w:eastAsia="zh-CN"/>
        </w:rPr>
        <w:t xml:space="preserve">         中标（成交）采购标的制造商是否为残疾人福利性单位：</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4E34785B">
      <w:pPr>
        <w:numPr>
          <w:ilvl w:val="0"/>
          <w:numId w:val="0"/>
        </w:numPr>
        <w:snapToGrid w:val="0"/>
        <w:spacing w:beforeLines="0" w:line="360" w:lineRule="auto"/>
        <w:ind w:firstLine="0" w:firstLineChars="0"/>
        <w:rPr>
          <w:rFonts w:hint="default" w:ascii="Calibri" w:hAnsi="Calibri" w:cs="Times New Roman"/>
          <w:color w:val="auto"/>
          <w:szCs w:val="20"/>
          <w:highlight w:val="none"/>
          <w:lang w:val="en-US" w:eastAsia="zh-CN"/>
        </w:rPr>
      </w:pPr>
      <w:r>
        <w:rPr>
          <w:rFonts w:hint="eastAsia" w:ascii="Calibri" w:hAnsi="Calibri" w:cs="Times New Roman"/>
          <w:color w:val="auto"/>
          <w:szCs w:val="20"/>
          <w:highlight w:val="none"/>
          <w:lang w:val="en-US" w:eastAsia="zh-CN"/>
        </w:rPr>
        <w:t xml:space="preserve">         中标（成交）采购标的制造商是否为监狱企业：</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7A65801D">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default" w:ascii="宋体" w:hAnsi="宋体" w:cs="Times New Roman"/>
          <w:color w:val="auto"/>
          <w:szCs w:val="21"/>
          <w:highlight w:val="none"/>
          <w:lang w:val="en" w:eastAsia="zh-CN"/>
        </w:rPr>
        <w:t>7</w:t>
      </w:r>
      <w:r>
        <w:rPr>
          <w:rFonts w:hint="eastAsia" w:ascii="宋体" w:hAnsi="宋体" w:cs="Times New Roman"/>
          <w:color w:val="auto"/>
          <w:szCs w:val="21"/>
          <w:highlight w:val="none"/>
        </w:rPr>
        <w:t>）合同是否分包：</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326AA3B0">
      <w:pPr>
        <w:adjustRightInd w:val="0"/>
        <w:snapToGrid w:val="0"/>
        <w:spacing w:before="0" w:beforeLines="0" w:line="360" w:lineRule="auto"/>
        <w:ind w:firstLine="840" w:firstLineChars="400"/>
        <w:rPr>
          <w:rFonts w:hint="eastAsia"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分包主要内容：</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7F8EE913">
      <w:pPr>
        <w:adjustRightInd w:val="0"/>
        <w:snapToGrid w:val="0"/>
        <w:spacing w:before="0" w:beforeLines="0" w:line="360" w:lineRule="auto"/>
        <w:ind w:firstLine="840" w:firstLineChars="400"/>
        <w:rPr>
          <w:rFonts w:hint="eastAsia" w:ascii="宋体" w:hAnsi="宋体" w:cs="Times New Roman"/>
          <w:color w:val="auto"/>
          <w:szCs w:val="21"/>
          <w:highlight w:val="none"/>
        </w:rPr>
      </w:pPr>
      <w:r>
        <w:rPr>
          <w:rFonts w:hint="eastAsia" w:ascii="宋体" w:hAnsi="宋体" w:cs="Times New Roman"/>
          <w:color w:val="auto"/>
          <w:szCs w:val="21"/>
          <w:highlight w:val="none"/>
          <w:u w:val="none"/>
          <w:lang w:val="en-US" w:eastAsia="zh-CN"/>
        </w:rPr>
        <w:t xml:space="preserve"> </w:t>
      </w:r>
      <w:r>
        <w:rPr>
          <w:rFonts w:hint="eastAsia" w:ascii="宋体" w:hAnsi="宋体" w:cs="Times New Roman"/>
          <w:color w:val="auto"/>
          <w:szCs w:val="21"/>
          <w:highlight w:val="none"/>
        </w:rPr>
        <w:t>分包</w:t>
      </w:r>
      <w:r>
        <w:rPr>
          <w:rFonts w:hint="eastAsia" w:ascii="宋体" w:hAnsi="宋体" w:cs="Times New Roman"/>
          <w:color w:val="auto"/>
          <w:szCs w:val="21"/>
          <w:highlight w:val="none"/>
        </w:rPr>
        <w:t>供应商</w:t>
      </w:r>
      <w:r>
        <w:rPr>
          <w:rFonts w:hint="eastAsia" w:ascii="宋体" w:hAnsi="宋体" w:cs="Times New Roman"/>
          <w:color w:val="auto"/>
          <w:szCs w:val="21"/>
          <w:highlight w:val="none"/>
          <w:lang w:eastAsia="zh-CN"/>
        </w:rPr>
        <w:t>/制造商</w:t>
      </w:r>
      <w:r>
        <w:rPr>
          <w:rFonts w:hint="eastAsia" w:ascii="宋体" w:hAnsi="宋体" w:cs="Times New Roman"/>
          <w:color w:val="auto"/>
          <w:szCs w:val="21"/>
          <w:highlight w:val="none"/>
        </w:rPr>
        <w:t>名称</w:t>
      </w:r>
      <w:r>
        <w:rPr>
          <w:rFonts w:hint="eastAsia" w:ascii="宋体" w:hAnsi="宋体" w:cs="Times New Roman"/>
          <w:color w:val="auto"/>
          <w:szCs w:val="21"/>
          <w:highlight w:val="none"/>
          <w:lang w:eastAsia="zh-CN"/>
        </w:rPr>
        <w:t>（如供应商和制造商不同，请分别填写）</w:t>
      </w:r>
      <w:r>
        <w:rPr>
          <w:rFonts w:hint="eastAsia" w:ascii="宋体" w:hAnsi="宋体" w:cs="Times New Roman"/>
          <w:color w:val="auto"/>
          <w:szCs w:val="21"/>
          <w:highlight w:val="none"/>
        </w:rPr>
        <w:t>：</w:t>
      </w:r>
    </w:p>
    <w:p w14:paraId="2EBDF2D4">
      <w:pPr>
        <w:adjustRightInd w:val="0"/>
        <w:snapToGrid w:val="0"/>
        <w:spacing w:before="0" w:beforeLines="0" w:line="360" w:lineRule="auto"/>
        <w:ind w:firstLine="840" w:firstLineChars="400"/>
        <w:rPr>
          <w:rFonts w:ascii="宋体" w:hAnsi="宋体" w:cs="Times New Roman"/>
          <w:color w:val="auto"/>
          <w:szCs w:val="21"/>
          <w:highlight w:val="none"/>
          <w:u w:val="single"/>
        </w:rPr>
      </w:pPr>
      <w:r>
        <w:rPr>
          <w:rFonts w:hint="eastAsia" w:ascii="宋体" w:hAnsi="宋体" w:cs="Times New Roman"/>
          <w:color w:val="auto"/>
          <w:szCs w:val="21"/>
          <w:highlight w:val="none"/>
          <w:u w:val="non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p>
    <w:p w14:paraId="0FF8A999">
      <w:pPr>
        <w:adjustRightInd w:val="0"/>
        <w:snapToGrid w:val="0"/>
        <w:spacing w:before="0" w:beforeLines="0" w:line="360" w:lineRule="auto"/>
        <w:ind w:firstLine="840" w:firstLineChars="40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分包供应商</w:t>
      </w:r>
      <w:r>
        <w:rPr>
          <w:rFonts w:hint="eastAsia" w:ascii="宋体" w:hAnsi="宋体" w:cs="Times New Roman"/>
          <w:color w:val="auto"/>
          <w:szCs w:val="21"/>
          <w:highlight w:val="none"/>
          <w:lang w:val="en-US" w:eastAsia="zh-CN"/>
        </w:rPr>
        <w:t>/</w:t>
      </w:r>
      <w:r>
        <w:rPr>
          <w:rFonts w:hint="eastAsia" w:ascii="宋体" w:hAnsi="宋体" w:cs="Times New Roman"/>
          <w:color w:val="auto"/>
          <w:szCs w:val="21"/>
          <w:highlight w:val="none"/>
          <w:lang w:eastAsia="zh-CN"/>
        </w:rPr>
        <w:t>制造商</w:t>
      </w:r>
      <w:r>
        <w:rPr>
          <w:rFonts w:hint="eastAsia" w:ascii="宋体" w:hAnsi="宋体" w:cs="Times New Roman"/>
          <w:color w:val="auto"/>
          <w:szCs w:val="21"/>
          <w:highlight w:val="none"/>
        </w:rPr>
        <w:t>类型</w:t>
      </w:r>
      <w:r>
        <w:rPr>
          <w:rFonts w:hint="eastAsia" w:ascii="宋体" w:hAnsi="宋体" w:cs="Times New Roman"/>
          <w:color w:val="auto"/>
          <w:szCs w:val="21"/>
          <w:highlight w:val="none"/>
          <w:lang w:eastAsia="zh-CN"/>
        </w:rPr>
        <w:t>（如果供应商和制造商不同，只填写制造商类型）</w:t>
      </w:r>
      <w:r>
        <w:rPr>
          <w:rFonts w:hint="eastAsia" w:ascii="宋体" w:hAnsi="宋体" w:cs="Times New Roman"/>
          <w:color w:val="auto"/>
          <w:szCs w:val="21"/>
          <w:highlight w:val="none"/>
        </w:rPr>
        <w:t>：</w:t>
      </w:r>
    </w:p>
    <w:p w14:paraId="1FFA635F">
      <w:pPr>
        <w:adjustRightInd w:val="0"/>
        <w:snapToGrid w:val="0"/>
        <w:spacing w:beforeLines="0" w:line="360" w:lineRule="auto"/>
        <w:ind w:firstLine="840" w:firstLineChars="40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大型企业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中型企业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小微型企业</w:t>
      </w:r>
      <w:r>
        <w:rPr>
          <w:rFonts w:hint="eastAsia" w:ascii="宋体" w:hAnsi="宋体" w:cs="Times New Roman"/>
          <w:iCs/>
          <w:color w:val="auto"/>
          <w:szCs w:val="21"/>
          <w:highlight w:val="none"/>
          <w:lang w:val="en-US" w:eastAsia="zh-CN"/>
        </w:rPr>
        <w:t xml:space="preserve">  </w:t>
      </w:r>
    </w:p>
    <w:p w14:paraId="3AF6565A">
      <w:pPr>
        <w:adjustRightInd w:val="0"/>
        <w:snapToGrid w:val="0"/>
        <w:spacing w:beforeLines="0" w:line="360" w:lineRule="auto"/>
        <w:ind w:firstLine="840" w:firstLineChars="400"/>
        <w:rPr>
          <w:rFonts w:hint="default" w:ascii="Calibri" w:hAnsi="Calibri" w:eastAsia="华文楷体" w:cs="Times New Roman"/>
          <w:color w:val="auto"/>
          <w:szCs w:val="20"/>
          <w:highlight w:val="none"/>
          <w:u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残疾人福利性单位</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监狱</w:t>
      </w:r>
      <w:r>
        <w:rPr>
          <w:rFonts w:hint="eastAsia" w:ascii="宋体" w:hAnsi="宋体" w:cs="Times New Roman"/>
          <w:iCs/>
          <w:color w:val="auto"/>
          <w:szCs w:val="21"/>
          <w:highlight w:val="none"/>
        </w:rPr>
        <w:t>企业</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其他</w:t>
      </w:r>
    </w:p>
    <w:p w14:paraId="211D25F6">
      <w:pPr>
        <w:numPr>
          <w:ilvl w:val="-1"/>
          <w:numId w:val="0"/>
        </w:numPr>
        <w:adjustRightInd w:val="0"/>
        <w:snapToGrid w:val="0"/>
        <w:spacing w:before="0" w:beforeLines="0" w:line="360" w:lineRule="auto"/>
        <w:ind w:left="0" w:leftChars="0" w:firstLine="0" w:firstLineChars="0"/>
        <w:rPr>
          <w:rFonts w:hint="eastAsia" w:ascii="宋体" w:hAnsi="宋体" w:cs="宋体"/>
          <w:iCs/>
          <w:color w:val="auto"/>
          <w:szCs w:val="21"/>
          <w:highlight w:val="none"/>
        </w:rPr>
      </w:pPr>
      <w:r>
        <w:rPr>
          <w:rFonts w:hint="eastAsia" w:ascii="宋体" w:hAnsi="宋体" w:cs="Times New Roman"/>
          <w:color w:val="auto"/>
          <w:szCs w:val="21"/>
          <w:highlight w:val="none"/>
          <w:u w:val="none"/>
          <w:lang w:val="en-US" w:eastAsia="zh-CN"/>
        </w:rPr>
        <w:t xml:space="preserve">    </w:t>
      </w:r>
      <w:r>
        <w:rPr>
          <w:rFonts w:hint="eastAsia" w:ascii="宋体" w:hAnsi="宋体" w:cs="宋体"/>
          <w:color w:val="auto"/>
          <w:szCs w:val="21"/>
          <w:highlight w:val="none"/>
          <w:u w:val="none"/>
          <w:lang w:val="en-US" w:eastAsia="zh-CN"/>
        </w:rPr>
        <w:t>（</w:t>
      </w:r>
      <w:r>
        <w:rPr>
          <w:rFonts w:hint="default" w:ascii="宋体" w:hAnsi="宋体" w:cs="宋体"/>
          <w:color w:val="auto"/>
          <w:szCs w:val="21"/>
          <w:highlight w:val="none"/>
          <w:u w:val="none"/>
          <w:lang w:val="en" w:eastAsia="zh-CN"/>
        </w:rPr>
        <w:t>8</w:t>
      </w:r>
      <w:r>
        <w:rPr>
          <w:rFonts w:hint="eastAsia" w:ascii="宋体" w:hAnsi="宋体" w:cs="宋体"/>
          <w:color w:val="auto"/>
          <w:szCs w:val="21"/>
          <w:highlight w:val="none"/>
          <w:u w:val="none"/>
          <w:lang w:val="en-US" w:eastAsia="zh-CN"/>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6C7CCC69">
      <w:pPr>
        <w:pStyle w:val="44"/>
        <w:tabs>
          <w:tab w:val="left" w:pos="1340"/>
        </w:tabs>
        <w:spacing w:beforeLines="0"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5D170B6E">
      <w:pPr>
        <w:numPr>
          <w:ilvl w:val="-1"/>
          <w:numId w:val="0"/>
        </w:numPr>
        <w:adjustRightInd w:val="0"/>
        <w:snapToGrid w:val="0"/>
        <w:spacing w:before="0" w:beforeLines="0" w:line="360" w:lineRule="auto"/>
        <w:ind w:firstLine="420" w:firstLineChars="200"/>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w:t>
      </w:r>
      <w:r>
        <w:rPr>
          <w:rFonts w:hint="default" w:ascii="宋体" w:hAnsi="宋体" w:cs="宋体"/>
          <w:b w:val="0"/>
          <w:bCs w:val="0"/>
          <w:color w:val="auto"/>
          <w:sz w:val="21"/>
          <w:szCs w:val="21"/>
          <w:highlight w:val="none"/>
          <w:u w:val="none"/>
          <w:lang w:val="en" w:eastAsia="zh-CN"/>
        </w:rPr>
        <w:t>9</w:t>
      </w:r>
      <w:r>
        <w:rPr>
          <w:rFonts w:hint="eastAsia" w:ascii="宋体" w:hAnsi="宋体" w:eastAsia="宋体" w:cs="宋体"/>
          <w:b w:val="0"/>
          <w:bCs w:val="0"/>
          <w:color w:val="auto"/>
          <w:sz w:val="21"/>
          <w:szCs w:val="21"/>
          <w:highlight w:val="none"/>
          <w:u w:val="none"/>
          <w:lang w:val="en-US" w:eastAsia="zh-CN"/>
        </w:rPr>
        <w:t>）是否涉及进口产品：</w:t>
      </w:r>
    </w:p>
    <w:p w14:paraId="083C5BC3">
      <w:pPr>
        <w:numPr>
          <w:ilvl w:val="-1"/>
          <w:numId w:val="0"/>
        </w:numPr>
        <w:adjustRightInd w:val="0"/>
        <w:snapToGrid w:val="0"/>
        <w:spacing w:before="0" w:beforeLines="0" w:line="360" w:lineRule="auto"/>
        <w:ind w:firstLine="840" w:firstLineChars="400"/>
        <w:rPr>
          <w:rFonts w:hint="eastAsia" w:ascii="宋体" w:hAnsi="宋体" w:eastAsia="宋体" w:cs="宋体"/>
          <w:color w:val="auto"/>
          <w:szCs w:val="21"/>
          <w:highlight w:val="none"/>
          <w:u w:val="single"/>
          <w:lang w:val="en-US" w:eastAsia="zh-CN"/>
        </w:rPr>
      </w:pPr>
      <w:r>
        <w:rPr>
          <w:rFonts w:hint="eastAsia" w:ascii="宋体" w:hAnsi="宋体" w:cs="宋体"/>
          <w:iCs w:val="0"/>
          <w:color w:val="auto"/>
          <w:szCs w:val="21"/>
          <w:highlight w:val="none"/>
          <w:lang w:val="en-US" w:eastAsia="zh-CN"/>
        </w:rPr>
        <w:t xml:space="preserve"> </w:t>
      </w:r>
      <w:r>
        <w:rPr>
          <w:rFonts w:hint="eastAsia" w:ascii="宋体" w:hAnsi="宋体" w:eastAsia="宋体" w:cs="宋体"/>
          <w:iCs w:val="0"/>
          <w:color w:val="auto"/>
          <w:szCs w:val="21"/>
          <w:highlight w:val="none"/>
        </w:rPr>
        <w:sym w:font="Wingdings" w:char="00A8"/>
      </w:r>
      <w:r>
        <w:rPr>
          <w:rFonts w:hint="eastAsia" w:ascii="宋体" w:hAnsi="宋体" w:eastAsia="宋体" w:cs="宋体"/>
          <w:iCs w:val="0"/>
          <w:color w:val="auto"/>
          <w:szCs w:val="21"/>
          <w:highlight w:val="none"/>
        </w:rPr>
        <w:t>是</w:t>
      </w:r>
      <w:r>
        <w:rPr>
          <w:rFonts w:hint="eastAsia" w:ascii="宋体" w:hAnsi="宋体" w:eastAsia="宋体" w:cs="宋体"/>
          <w:iCs w:val="0"/>
          <w:color w:val="auto"/>
          <w:szCs w:val="21"/>
          <w:highlight w:val="none"/>
          <w:lang w:eastAsia="zh-CN"/>
        </w:rPr>
        <w:t>，</w:t>
      </w:r>
      <w:r>
        <w:rPr>
          <w:rFonts w:hint="eastAsia" w:ascii="宋体" w:hAnsi="宋体" w:cs="宋体"/>
          <w:iCs w:val="0"/>
          <w:color w:val="auto"/>
          <w:szCs w:val="21"/>
          <w:highlight w:val="none"/>
          <w:lang w:eastAsia="zh-CN"/>
        </w:rPr>
        <w:t>《政府采购品目分类目录》底级品目名称</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cs="宋体"/>
          <w:color w:val="auto"/>
          <w:szCs w:val="21"/>
          <w:highlight w:val="none"/>
          <w:lang w:val="en-US" w:eastAsia="zh-CN"/>
        </w:rPr>
        <w:t>金额：</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p>
    <w:p w14:paraId="3BEAEB66">
      <w:pPr>
        <w:numPr>
          <w:ilvl w:val="-1"/>
          <w:numId w:val="0"/>
        </w:numPr>
        <w:adjustRightInd w:val="0"/>
        <w:snapToGrid w:val="0"/>
        <w:spacing w:before="0" w:beforeLines="0" w:line="360" w:lineRule="auto"/>
        <w:ind w:firstLine="840" w:firstLineChars="400"/>
        <w:rPr>
          <w:rFonts w:hint="eastAsia" w:ascii="宋体" w:hAnsi="宋体" w:eastAsia="宋体" w:cs="Times New Roman"/>
          <w:iCs w:val="0"/>
          <w:color w:val="auto"/>
          <w:szCs w:val="21"/>
          <w:highlight w:val="none"/>
        </w:rPr>
      </w:pPr>
      <w:r>
        <w:rPr>
          <w:rFonts w:hint="eastAsia" w:ascii="宋体" w:hAnsi="宋体" w:cs="宋体"/>
          <w:color w:val="auto"/>
          <w:szCs w:val="21"/>
          <w:highlight w:val="none"/>
          <w:lang w:val="en-US" w:eastAsia="zh-CN"/>
        </w:rPr>
        <w:t xml:space="preserve">        国别：</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品牌：</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 xml:space="preserve"> 规格型号：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Times New Roman"/>
          <w:iCs w:val="0"/>
          <w:color w:val="auto"/>
          <w:szCs w:val="21"/>
          <w:highlight w:val="none"/>
        </w:rPr>
        <w:t xml:space="preserve">      </w:t>
      </w:r>
    </w:p>
    <w:p w14:paraId="1289092C">
      <w:pPr>
        <w:adjustRightInd w:val="0"/>
        <w:snapToGrid w:val="0"/>
        <w:spacing w:before="0" w:beforeLines="0" w:line="360" w:lineRule="auto"/>
        <w:ind w:firstLine="840" w:firstLineChars="400"/>
        <w:rPr>
          <w:rFonts w:hint="eastAsia" w:ascii="宋体" w:hAnsi="宋体" w:cs="Times New Roman"/>
          <w:color w:val="auto"/>
          <w:szCs w:val="21"/>
          <w:highlight w:val="none"/>
          <w:u w:val="none"/>
          <w:lang w:val="en-US" w:eastAsia="zh-CN"/>
        </w:rPr>
      </w:pPr>
      <w:r>
        <w:rPr>
          <w:rFonts w:hint="eastAsia" w:ascii="宋体" w:hAnsi="宋体" w:cs="Times New Roman"/>
          <w:iCs w:val="0"/>
          <w:color w:val="auto"/>
          <w:szCs w:val="21"/>
          <w:highlight w:val="none"/>
          <w:lang w:val="en-US" w:eastAsia="zh-CN"/>
        </w:rPr>
        <w:t xml:space="preserve"> </w:t>
      </w:r>
      <w:r>
        <w:rPr>
          <w:rFonts w:hint="eastAsia" w:ascii="宋体" w:hAnsi="宋体" w:cs="Times New Roman"/>
          <w:iCs w:val="0"/>
          <w:color w:val="auto"/>
          <w:szCs w:val="21"/>
          <w:highlight w:val="none"/>
        </w:rPr>
        <w:sym w:font="Wingdings" w:char="00A8"/>
      </w:r>
      <w:r>
        <w:rPr>
          <w:rFonts w:hint="eastAsia" w:ascii="宋体" w:hAnsi="宋体" w:eastAsia="宋体" w:cs="Times New Roman"/>
          <w:iCs w:val="0"/>
          <w:color w:val="auto"/>
          <w:szCs w:val="21"/>
          <w:highlight w:val="none"/>
          <w:lang w:eastAsia="zh-CN"/>
        </w:rPr>
        <w:t>否</w:t>
      </w:r>
    </w:p>
    <w:p w14:paraId="075E82B8">
      <w:pPr>
        <w:numPr>
          <w:ilvl w:val="-1"/>
          <w:numId w:val="0"/>
        </w:numPr>
        <w:tabs>
          <w:tab w:val="left" w:pos="740"/>
        </w:tabs>
        <w:adjustRightInd w:val="0"/>
        <w:snapToGrid w:val="0"/>
        <w:spacing w:before="0" w:beforeLines="0" w:line="360" w:lineRule="auto"/>
        <w:ind w:left="0" w:firstLine="0" w:firstLineChars="0"/>
        <w:rPr>
          <w:rFonts w:hint="eastAsia" w:ascii="宋体" w:hAnsi="宋体" w:eastAsia="宋体" w:cs="Times New Roman"/>
          <w:b w:val="0"/>
          <w:bCs w:val="0"/>
          <w:color w:val="auto"/>
          <w:sz w:val="21"/>
          <w:szCs w:val="21"/>
          <w:highlight w:val="none"/>
          <w:u w:val="none"/>
          <w:lang w:val="en-US" w:eastAsia="zh-CN"/>
        </w:rPr>
      </w:pPr>
      <w:r>
        <w:rPr>
          <w:rFonts w:hint="eastAsia" w:ascii="宋体" w:hAnsi="宋体" w:cs="Times New Roman"/>
          <w:b w:val="0"/>
          <w:bCs w:val="0"/>
          <w:color w:val="auto"/>
          <w:sz w:val="21"/>
          <w:szCs w:val="21"/>
          <w:highlight w:val="none"/>
          <w:u w:val="none"/>
          <w:lang w:val="en-US" w:eastAsia="zh-CN"/>
        </w:rPr>
        <w:t xml:space="preserve">    （1</w:t>
      </w:r>
      <w:r>
        <w:rPr>
          <w:rFonts w:hint="default" w:ascii="宋体" w:hAnsi="宋体" w:cs="Times New Roman"/>
          <w:b w:val="0"/>
          <w:bCs w:val="0"/>
          <w:color w:val="auto"/>
          <w:sz w:val="21"/>
          <w:szCs w:val="21"/>
          <w:highlight w:val="none"/>
          <w:u w:val="none"/>
          <w:lang w:val="en" w:eastAsia="zh-CN"/>
        </w:rPr>
        <w:t>0</w:t>
      </w:r>
      <w:r>
        <w:rPr>
          <w:rFonts w:hint="eastAsia" w:ascii="宋体" w:hAnsi="宋体" w:cs="Times New Roman"/>
          <w:b w:val="0"/>
          <w:bCs w:val="0"/>
          <w:color w:val="auto"/>
          <w:sz w:val="21"/>
          <w:szCs w:val="21"/>
          <w:highlight w:val="none"/>
          <w:u w:val="none"/>
          <w:lang w:val="en-US" w:eastAsia="zh-CN"/>
        </w:rPr>
        <w:t>）</w:t>
      </w:r>
      <w:r>
        <w:rPr>
          <w:rFonts w:hint="eastAsia" w:ascii="宋体" w:hAnsi="宋体" w:eastAsia="宋体" w:cs="Times New Roman"/>
          <w:b w:val="0"/>
          <w:bCs w:val="0"/>
          <w:color w:val="auto"/>
          <w:sz w:val="21"/>
          <w:szCs w:val="21"/>
          <w:highlight w:val="none"/>
          <w:u w:val="none"/>
          <w:lang w:val="en-US" w:eastAsia="zh-CN"/>
        </w:rPr>
        <w:t>是否涉及节能产品：</w:t>
      </w:r>
    </w:p>
    <w:p w14:paraId="5F0D6310">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是</w:t>
      </w:r>
      <w:r>
        <w:rPr>
          <w:rFonts w:hint="eastAsia" w:ascii="宋体" w:hAnsi="宋体" w:eastAsia="宋体" w:cs="Times New Roman"/>
          <w:iCs w:val="0"/>
          <w:color w:val="auto"/>
          <w:szCs w:val="21"/>
          <w:highlight w:val="none"/>
          <w:lang w:eastAsia="zh-CN"/>
        </w:rPr>
        <w:t>，</w:t>
      </w:r>
      <w:r>
        <w:rPr>
          <w:rFonts w:hint="eastAsia" w:ascii="宋体" w:hAnsi="宋体" w:cs="Times New Roman"/>
          <w:iCs w:val="0"/>
          <w:color w:val="auto"/>
          <w:szCs w:val="21"/>
          <w:highlight w:val="none"/>
          <w:lang w:eastAsia="zh-CN"/>
        </w:rPr>
        <w:t>《节能产品政府采购品目清单》的底级品目名称：</w:t>
      </w:r>
      <w:r>
        <w:rPr>
          <w:rFonts w:hint="eastAsia" w:ascii="宋体" w:hAnsi="宋体" w:eastAsia="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iCs/>
          <w:color w:val="auto"/>
          <w:szCs w:val="21"/>
          <w:highlight w:val="none"/>
          <w:lang w:val="en-US" w:eastAsia="zh-CN"/>
        </w:rPr>
        <w:t xml:space="preserve">     </w:t>
      </w:r>
    </w:p>
    <w:p w14:paraId="5EF0699A">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21C834C2">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Times New Roman"/>
          <w:iCs w:val="0"/>
          <w:color w:val="auto"/>
          <w:szCs w:val="21"/>
          <w:highlight w:val="none"/>
        </w:rPr>
      </w:pPr>
      <w:r>
        <w:rPr>
          <w:rFonts w:hint="eastAsia" w:ascii="宋体" w:hAnsi="宋体" w:cs="Times New Roman"/>
          <w:iCs/>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p>
    <w:p w14:paraId="25CDCBA9">
      <w:pPr>
        <w:numPr>
          <w:ilvl w:val="-1"/>
          <w:numId w:val="0"/>
        </w:numPr>
        <w:tabs>
          <w:tab w:val="left" w:pos="740"/>
        </w:tabs>
        <w:adjustRightInd w:val="0"/>
        <w:snapToGrid w:val="0"/>
        <w:spacing w:before="0" w:beforeLines="0" w:line="360" w:lineRule="auto"/>
        <w:ind w:left="0" w:firstLine="0" w:firstLineChars="0"/>
        <w:rPr>
          <w:rFonts w:hint="eastAsia" w:ascii="宋体" w:hAnsi="宋体" w:eastAsia="宋体" w:cs="Times New Roman"/>
          <w:b w:val="0"/>
          <w:bCs w:val="0"/>
          <w:color w:val="auto"/>
          <w:sz w:val="21"/>
          <w:szCs w:val="21"/>
          <w:highlight w:val="none"/>
          <w:u w:val="none"/>
          <w:lang w:val="en-US"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b w:val="0"/>
          <w:bCs w:val="0"/>
          <w:color w:val="auto"/>
          <w:sz w:val="21"/>
          <w:szCs w:val="21"/>
          <w:highlight w:val="none"/>
          <w:u w:val="none"/>
          <w:lang w:val="en-US" w:eastAsia="zh-CN"/>
        </w:rPr>
        <w:t>是否涉及</w:t>
      </w:r>
      <w:r>
        <w:rPr>
          <w:rFonts w:hint="eastAsia" w:ascii="宋体" w:hAnsi="宋体" w:cs="Times New Roman"/>
          <w:b w:val="0"/>
          <w:bCs w:val="0"/>
          <w:color w:val="auto"/>
          <w:sz w:val="21"/>
          <w:szCs w:val="21"/>
          <w:highlight w:val="none"/>
          <w:u w:val="none"/>
          <w:lang w:val="en-US" w:eastAsia="zh-CN"/>
        </w:rPr>
        <w:t>环境标志</w:t>
      </w:r>
      <w:r>
        <w:rPr>
          <w:rFonts w:hint="eastAsia" w:ascii="宋体" w:hAnsi="宋体" w:eastAsia="宋体" w:cs="Times New Roman"/>
          <w:b w:val="0"/>
          <w:bCs w:val="0"/>
          <w:color w:val="auto"/>
          <w:sz w:val="21"/>
          <w:szCs w:val="21"/>
          <w:highlight w:val="none"/>
          <w:u w:val="none"/>
          <w:lang w:val="en-US" w:eastAsia="zh-CN"/>
        </w:rPr>
        <w:t>产品：</w:t>
      </w:r>
    </w:p>
    <w:p w14:paraId="2BAD256B">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iCs w:val="0"/>
          <w:color w:val="auto"/>
          <w:szCs w:val="21"/>
          <w:highlight w:val="none"/>
          <w:lang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是</w:t>
      </w:r>
      <w:r>
        <w:rPr>
          <w:rFonts w:hint="eastAsia" w:ascii="宋体" w:hAnsi="宋体" w:eastAsia="宋体" w:cs="Times New Roman"/>
          <w:iCs w:val="0"/>
          <w:color w:val="auto"/>
          <w:szCs w:val="21"/>
          <w:highlight w:val="none"/>
          <w:lang w:eastAsia="zh-CN"/>
        </w:rPr>
        <w:t>，</w:t>
      </w:r>
      <w:r>
        <w:rPr>
          <w:rFonts w:hint="eastAsia" w:ascii="宋体" w:hAnsi="宋体" w:cs="Times New Roman"/>
          <w:iCs w:val="0"/>
          <w:color w:val="auto"/>
          <w:szCs w:val="21"/>
          <w:highlight w:val="none"/>
          <w:lang w:eastAsia="zh-CN"/>
        </w:rPr>
        <w:t>《环境标志产品政府采购品目清单》的底级品目名称：</w:t>
      </w:r>
      <w:r>
        <w:rPr>
          <w:rFonts w:hint="eastAsia" w:ascii="宋体" w:hAnsi="宋体" w:eastAsia="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iCs/>
          <w:color w:val="auto"/>
          <w:szCs w:val="21"/>
          <w:highlight w:val="none"/>
          <w:lang w:val="en-US" w:eastAsia="zh-CN"/>
        </w:rPr>
        <w:t xml:space="preserve"> </w:t>
      </w:r>
    </w:p>
    <w:p w14:paraId="56B35CAB">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3EC82E40">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b w:val="0"/>
          <w:bCs w:val="0"/>
          <w:color w:val="auto"/>
          <w:sz w:val="21"/>
          <w:szCs w:val="21"/>
          <w:highlight w:val="none"/>
          <w:u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p>
    <w:p w14:paraId="0A66B474">
      <w:pPr>
        <w:pStyle w:val="44"/>
        <w:numPr>
          <w:ilvl w:val="-1"/>
          <w:numId w:val="0"/>
        </w:numPr>
        <w:adjustRightInd w:val="0"/>
        <w:snapToGrid w:val="0"/>
        <w:spacing w:before="0" w:beforeLines="0" w:line="360" w:lineRule="auto"/>
        <w:ind w:firstLine="0" w:firstLineChars="0"/>
        <w:rPr>
          <w:rFonts w:hint="eastAsia" w:ascii="宋体" w:hAnsi="宋体" w:eastAsia="宋体" w:cs="Times New Roman"/>
          <w:iCs w:val="0"/>
          <w:color w:val="auto"/>
          <w:kern w:val="2"/>
          <w:sz w:val="21"/>
          <w:szCs w:val="21"/>
          <w:highlight w:val="none"/>
          <w:u w:val="none"/>
          <w:lang w:val="en-US"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cs="Times New Roman"/>
          <w:b w:val="0"/>
          <w:bCs w:val="0"/>
          <w:color w:val="auto"/>
          <w:kern w:val="2"/>
          <w:sz w:val="21"/>
          <w:szCs w:val="21"/>
          <w:highlight w:val="none"/>
          <w:u w:val="none"/>
          <w:lang w:val="en-US" w:eastAsia="zh-CN"/>
        </w:rPr>
        <w:t>是否涉及绿色产品：</w:t>
      </w:r>
      <w:r>
        <w:rPr>
          <w:rFonts w:hint="eastAsia" w:ascii="宋体" w:hAnsi="宋体" w:eastAsia="宋体" w:cs="Times New Roman"/>
          <w:iCs w:val="0"/>
          <w:color w:val="auto"/>
          <w:kern w:val="2"/>
          <w:sz w:val="21"/>
          <w:szCs w:val="21"/>
          <w:highlight w:val="none"/>
          <w:u w:val="none"/>
          <w:lang w:val="en-US" w:eastAsia="zh-CN"/>
        </w:rPr>
        <w:t xml:space="preserve"> </w:t>
      </w:r>
    </w:p>
    <w:p w14:paraId="33B7E423">
      <w:pPr>
        <w:pStyle w:val="44"/>
        <w:spacing w:beforeLines="0" w:line="360" w:lineRule="auto"/>
        <w:ind w:firstLine="420" w:firstLineChars="0"/>
        <w:rPr>
          <w:rFonts w:hint="eastAsia" w:ascii="宋体" w:hAnsi="宋体" w:eastAsia="宋体"/>
          <w:color w:val="auto"/>
          <w:szCs w:val="21"/>
          <w:highlight w:val="none"/>
          <w:u w:val="singl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是</w:t>
      </w:r>
      <w:r>
        <w:rPr>
          <w:rFonts w:hint="eastAsia" w:ascii="宋体" w:hAnsi="宋体" w:eastAsia="宋体" w:cs="Times New Roman"/>
          <w:iCs w:val="0"/>
          <w:color w:val="auto"/>
          <w:kern w:val="2"/>
          <w:sz w:val="21"/>
          <w:szCs w:val="21"/>
          <w:highlight w:val="none"/>
          <w:u w:val="none"/>
          <w:lang w:eastAsia="zh-CN"/>
        </w:rPr>
        <w:t>，绿色产品政府采购相关政策确定的底级品目名称：</w:t>
      </w:r>
      <w:r>
        <w:rPr>
          <w:rFonts w:hint="eastAsia" w:ascii="宋体" w:hAnsi="宋体" w:eastAsia="宋体"/>
          <w:color w:val="auto"/>
          <w:szCs w:val="21"/>
          <w:highlight w:val="none"/>
          <w:u w:val="single"/>
          <w:lang w:val="en-US" w:eastAsia="zh-CN"/>
        </w:rPr>
        <w:t xml:space="preserve">         </w:t>
      </w:r>
    </w:p>
    <w:p w14:paraId="441004F3">
      <w:pPr>
        <w:numPr>
          <w:ilvl w:val="-1"/>
          <w:numId w:val="0"/>
        </w:numP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71CE6707">
      <w:pPr>
        <w:pStyle w:val="44"/>
        <w:spacing w:beforeLines="0" w:line="360" w:lineRule="auto"/>
        <w:ind w:firstLine="420" w:firstLineChars="0"/>
        <w:rPr>
          <w:rFonts w:hint="eastAsia" w:ascii="宋体" w:hAnsi="宋体"/>
          <w:b w:val="0"/>
          <w:bCs w:val="0"/>
          <w:color w:val="auto"/>
          <w:sz w:val="21"/>
          <w:szCs w:val="21"/>
          <w:highlight w:val="none"/>
          <w:u w:val="non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否</w:t>
      </w:r>
    </w:p>
    <w:p w14:paraId="784317B7">
      <w:pPr>
        <w:numPr>
          <w:ilvl w:val="-1"/>
          <w:numId w:val="0"/>
        </w:numPr>
        <w:adjustRightInd w:val="0"/>
        <w:snapToGrid w:val="0"/>
        <w:spacing w:before="0" w:beforeLines="0" w:line="360" w:lineRule="auto"/>
        <w:ind w:firstLine="0" w:firstLineChars="0"/>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（1</w:t>
      </w:r>
      <w:r>
        <w:rPr>
          <w:rFonts w:hint="default" w:ascii="宋体" w:hAnsi="宋体" w:cs="Times New Roman"/>
          <w:color w:val="auto"/>
          <w:szCs w:val="21"/>
          <w:highlight w:val="none"/>
          <w:lang w:val="en" w:eastAsia="zh-CN"/>
        </w:rPr>
        <w:t>1</w:t>
      </w:r>
      <w:r>
        <w:rPr>
          <w:rFonts w:hint="eastAsia" w:ascii="宋体" w:hAnsi="宋体" w:cs="Times New Roman"/>
          <w:color w:val="auto"/>
          <w:szCs w:val="21"/>
          <w:highlight w:val="none"/>
          <w:lang w:val="en-US" w:eastAsia="zh-CN"/>
        </w:rPr>
        <w:t>）</w:t>
      </w:r>
      <w:r>
        <w:rPr>
          <w:rFonts w:hint="eastAsia" w:ascii="宋体" w:hAnsi="宋体" w:eastAsia="宋体" w:cs="Times New Roman"/>
          <w:color w:val="auto"/>
          <w:szCs w:val="21"/>
          <w:highlight w:val="none"/>
          <w:lang w:val="en-US" w:eastAsia="zh-CN"/>
        </w:rPr>
        <w:t>涉及商品包装和快递包装的，是否参考</w:t>
      </w:r>
      <w:r>
        <w:rPr>
          <w:rFonts w:hint="eastAsia" w:ascii="宋体" w:hAnsi="宋体" w:cs="Times New Roman"/>
          <w:color w:val="auto"/>
          <w:szCs w:val="21"/>
          <w:highlight w:val="none"/>
        </w:rPr>
        <w:t>《商品包装政府采购需求标准（试行）》、《快递包装政府采购需求标准（试行）》</w:t>
      </w:r>
      <w:r>
        <w:rPr>
          <w:rFonts w:hint="eastAsia" w:ascii="宋体" w:hAnsi="宋体" w:eastAsia="宋体" w:cs="Times New Roman"/>
          <w:color w:val="auto"/>
          <w:szCs w:val="21"/>
          <w:highlight w:val="none"/>
          <w:lang w:eastAsia="zh-CN"/>
        </w:rPr>
        <w:t>明确产品及相关快递服务的具体包装要求：</w:t>
      </w:r>
    </w:p>
    <w:p w14:paraId="4C7A5393">
      <w:pPr>
        <w:numPr>
          <w:ilvl w:val="-1"/>
          <w:numId w:val="0"/>
        </w:numPr>
        <w:adjustRightInd w:val="0"/>
        <w:snapToGrid w:val="0"/>
        <w:spacing w:before="0" w:beforeLines="0" w:line="360" w:lineRule="auto"/>
        <w:ind w:firstLine="840" w:firstLineChars="400"/>
        <w:rPr>
          <w:rFonts w:hint="eastAsia" w:ascii="宋体" w:hAnsi="宋体" w:eastAsia="宋体" w:cs="Times New Roman"/>
          <w:iCs w:val="0"/>
          <w:color w:val="auto"/>
          <w:szCs w:val="21"/>
          <w:highlight w:val="none"/>
          <w:lang w:val="en-US" w:eastAsia="zh-CN"/>
        </w:rPr>
      </w:pP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 xml:space="preserve">是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r>
        <w:rPr>
          <w:rFonts w:hint="eastAsia" w:ascii="宋体" w:hAnsi="宋体" w:eastAsia="宋体" w:cs="Times New Roman"/>
          <w:iCs w:val="0"/>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lang w:eastAsia="zh-CN"/>
        </w:rPr>
        <w:t>不涉及</w:t>
      </w:r>
    </w:p>
    <w:p w14:paraId="6FB20CD1">
      <w:pPr>
        <w:numPr>
          <w:ilvl w:val="0"/>
          <w:numId w:val="3"/>
        </w:numP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合同金额</w:t>
      </w:r>
    </w:p>
    <w:p w14:paraId="5903E1CA">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（1）合同金额小写：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4653D24D">
      <w:pPr>
        <w:adjustRightInd w:val="0"/>
        <w:snapToGrid w:val="0"/>
        <w:spacing w:before="0" w:beforeLines="0" w:line="360" w:lineRule="auto"/>
        <w:ind w:left="0" w:firstLine="0" w:firstLineChars="0"/>
        <w:rPr>
          <w:rFonts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大写：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1B901100">
      <w:pPr>
        <w:adjustRightInd w:val="0"/>
        <w:snapToGrid w:val="0"/>
        <w:spacing w:before="0" w:beforeLines="0" w:line="360" w:lineRule="auto"/>
        <w:ind w:firstLine="0" w:firstLineChars="0"/>
        <w:rPr>
          <w:rFonts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分包金额</w:t>
      </w:r>
      <w:r>
        <w:rPr>
          <w:rFonts w:hint="eastAsia" w:ascii="宋体" w:hAnsi="宋体" w:cs="Times New Roman"/>
          <w:color w:val="auto"/>
          <w:szCs w:val="21"/>
          <w:highlight w:val="none"/>
          <w:lang w:eastAsia="zh-CN"/>
        </w:rPr>
        <w:t>（如有）</w:t>
      </w:r>
      <w:r>
        <w:rPr>
          <w:rFonts w:hint="eastAsia" w:ascii="宋体" w:hAnsi="宋体" w:cs="Times New Roman"/>
          <w:color w:val="auto"/>
          <w:szCs w:val="21"/>
          <w:highlight w:val="none"/>
        </w:rPr>
        <w:t>小写：</w:t>
      </w:r>
      <w:r>
        <w:rPr>
          <w:rFonts w:hint="eastAsia" w:ascii="宋体" w:hAnsi="宋体" w:cs="Times New Roman"/>
          <w:color w:val="auto"/>
          <w:szCs w:val="21"/>
          <w:highlight w:val="none"/>
          <w:u w:val="single"/>
        </w:rPr>
        <w:t xml:space="preserve">                   </w:t>
      </w:r>
    </w:p>
    <w:p w14:paraId="70FE48A6">
      <w:pPr>
        <w:adjustRightInd w:val="0"/>
        <w:snapToGrid w:val="0"/>
        <w:spacing w:before="0" w:beforeLines="0" w:line="360" w:lineRule="auto"/>
        <w:ind w:firstLine="0" w:firstLineChars="0"/>
        <w:rPr>
          <w:rFonts w:hint="eastAsia"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大写：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2649D747">
      <w:pPr>
        <w:adjustRightInd w:val="0"/>
        <w:snapToGrid w:val="0"/>
        <w:spacing w:before="0" w:beforeLines="0" w:line="360" w:lineRule="auto"/>
        <w:ind w:firstLine="0" w:firstLineChars="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（注：固定单价合同应填写单价和最高限价）</w:t>
      </w:r>
    </w:p>
    <w:p w14:paraId="331183AA">
      <w:pPr>
        <w:numPr>
          <w:ilvl w:val="-1"/>
          <w:numId w:val="0"/>
        </w:numPr>
        <w:adjustRightInd w:val="0"/>
        <w:snapToGrid w:val="0"/>
        <w:spacing w:before="0" w:beforeLines="0" w:line="360" w:lineRule="auto"/>
        <w:ind w:firstLine="0" w:firstLineChars="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合同定价方式</w:t>
      </w:r>
      <w:r>
        <w:rPr>
          <w:rFonts w:hint="eastAsia" w:ascii="宋体" w:hAnsi="宋体" w:cs="Times New Roman"/>
          <w:color w:val="auto"/>
          <w:szCs w:val="21"/>
          <w:highlight w:val="none"/>
          <w:lang w:eastAsia="zh-CN"/>
        </w:rPr>
        <w:t>（采用组合定价方式的，可以勾选多项）</w:t>
      </w:r>
      <w:r>
        <w:rPr>
          <w:rFonts w:hint="eastAsia" w:ascii="宋体" w:hAnsi="宋体" w:cs="Times New Roman"/>
          <w:color w:val="auto"/>
          <w:szCs w:val="21"/>
          <w:highlight w:val="none"/>
        </w:rPr>
        <w:t>：</w:t>
      </w:r>
    </w:p>
    <w:p w14:paraId="1D527605">
      <w:pPr>
        <w:adjustRightInd w:val="0"/>
        <w:snapToGrid w:val="0"/>
        <w:spacing w:before="0" w:beforeLines="0"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固定总价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固定单价</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固定费率</w:t>
      </w:r>
      <w:r>
        <w:rPr>
          <w:rFonts w:hint="eastAsia" w:ascii="宋体" w:hAnsi="宋体" w:cs="Times New Roman"/>
          <w:iCs/>
          <w:color w:val="auto"/>
          <w:szCs w:val="21"/>
          <w:highlight w:val="none"/>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成本补偿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绩效激励</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其他</w:t>
      </w:r>
      <w:r>
        <w:rPr>
          <w:rFonts w:hint="eastAsia" w:ascii="宋体" w:hAnsi="宋体" w:cs="Times New Roman"/>
          <w:color w:val="auto"/>
          <w:szCs w:val="21"/>
          <w:highlight w:val="none"/>
          <w:u w:val="single"/>
        </w:rPr>
        <w:t xml:space="preserve">       </w:t>
      </w:r>
    </w:p>
    <w:p w14:paraId="6397E4A0">
      <w:pPr>
        <w:pStyle w:val="45"/>
        <w:spacing w:beforeLines="0" w:line="360" w:lineRule="auto"/>
        <w:rPr>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）付款方式（按项目实际勾选填写）：</w:t>
      </w:r>
    </w:p>
    <w:p w14:paraId="6CFFB887">
      <w:pPr>
        <w:adjustRightInd w:val="0"/>
        <w:snapToGrid w:val="0"/>
        <w:spacing w:before="0" w:beforeLines="0" w:line="360" w:lineRule="auto"/>
        <w:ind w:firstLine="630" w:firstLineChars="300"/>
        <w:rPr>
          <w:rFonts w:ascii="宋体" w:hAnsi="宋体" w:cs="Times New Roman"/>
          <w:color w:val="auto"/>
          <w:szCs w:val="21"/>
          <w:highlight w:val="none"/>
          <w:u w:val="single"/>
        </w:rPr>
      </w:pPr>
      <w:r>
        <w:rPr>
          <w:rFonts w:hint="eastAsia" w:ascii="宋体" w:hAnsi="宋体" w:cs="Times New Roman"/>
          <w:color w:val="auto"/>
          <w:szCs w:val="21"/>
          <w:highlight w:val="none"/>
        </w:rPr>
        <w:sym w:font="Wingdings" w:char="00FE"/>
      </w:r>
      <w:r>
        <w:rPr>
          <w:rFonts w:hint="eastAsia" w:ascii="宋体" w:hAnsi="宋体" w:cs="Times New Roman"/>
          <w:color w:val="auto"/>
          <w:szCs w:val="21"/>
          <w:highlight w:val="none"/>
        </w:rPr>
        <w:t>全额付款：</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乙方交付货物并经甲方验收合格满6个月内，乙方凭招标文件要求的所有文件向甲方发出付款申请，甲方收到发票后10个工作日内支付全部货款</w:t>
      </w:r>
      <w:r>
        <w:rPr>
          <w:rFonts w:hint="eastAsia" w:ascii="宋体" w:hAnsi="宋体" w:cs="Times New Roman"/>
          <w:color w:val="auto"/>
          <w:szCs w:val="21"/>
          <w:highlight w:val="none"/>
          <w:u w:val="single"/>
        </w:rPr>
        <w:t xml:space="preserve">                   </w:t>
      </w:r>
    </w:p>
    <w:p w14:paraId="08E5A8FC">
      <w:pPr>
        <w:snapToGrid w:val="0"/>
        <w:spacing w:beforeLines="0" w:line="360" w:lineRule="auto"/>
        <w:ind w:firstLine="630" w:firstLineChars="300"/>
        <w:rPr>
          <w:rFonts w:ascii="Calibri" w:hAnsi="Calibri" w:cs="Times New Roman"/>
          <w:color w:val="auto"/>
          <w:szCs w:val="20"/>
          <w:highlight w:val="non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分期付款：</w:t>
      </w:r>
      <w:r>
        <w:rPr>
          <w:rFonts w:hint="eastAsia" w:ascii="宋体" w:hAnsi="宋体" w:cs="Times New Roman"/>
          <w:color w:val="auto"/>
          <w:szCs w:val="21"/>
          <w:highlight w:val="none"/>
          <w:u w:val="single"/>
        </w:rPr>
        <w:t xml:space="preserve">  </w:t>
      </w:r>
      <w:r>
        <w:rPr>
          <w:rFonts w:hint="default" w:ascii="宋体" w:hAnsi="宋体" w:cs="Times New Roman"/>
          <w:color w:val="auto"/>
          <w:szCs w:val="21"/>
          <w:highlight w:val="none"/>
          <w:u w:val="single"/>
          <w:lang w:val="en-US"/>
        </w:rPr>
        <w:t>（应明确分期支付合同款项的各期比例和支付条件</w:t>
      </w:r>
      <w:r>
        <w:rPr>
          <w:rFonts w:hint="default" w:ascii="宋体" w:hAnsi="宋体" w:cs="Times New Roman"/>
          <w:color w:val="auto"/>
          <w:szCs w:val="21"/>
          <w:highlight w:val="none"/>
          <w:u w:val="single"/>
          <w:lang w:val="en-US" w:eastAsia="zh-CN"/>
        </w:rPr>
        <w:t>，各期支付条件应与分期履约验收情况挂钩</w:t>
      </w:r>
      <w:r>
        <w:rPr>
          <w:rFonts w:hint="default" w:ascii="宋体" w:hAnsi="宋体" w:cs="Times New Roman"/>
          <w:color w:val="auto"/>
          <w:szCs w:val="21"/>
          <w:highlight w:val="none"/>
          <w:u w:val="single"/>
          <w:lang w:val="en-US"/>
        </w:rPr>
        <w:t>）</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none"/>
          <w:lang w:eastAsia="zh-CN"/>
        </w:rPr>
        <w:t>，</w:t>
      </w:r>
      <w:r>
        <w:rPr>
          <w:rFonts w:hint="eastAsia" w:ascii="宋体" w:hAnsi="宋体" w:cs="Times New Roman"/>
          <w:color w:val="auto"/>
          <w:szCs w:val="21"/>
          <w:highlight w:val="none"/>
          <w:lang w:eastAsia="zh-CN"/>
        </w:rPr>
        <w:t>其中涉及预付款的</w:t>
      </w:r>
      <w:r>
        <w:rPr>
          <w:rFonts w:hint="eastAsia" w:ascii="宋体" w:hAnsi="宋体" w:cs="Times New Roman"/>
          <w:color w:val="auto"/>
          <w:szCs w:val="21"/>
          <w:highlight w:val="none"/>
        </w:rPr>
        <w:t>：</w:t>
      </w:r>
      <w:r>
        <w:rPr>
          <w:rFonts w:hint="eastAsia" w:ascii="宋体" w:hAnsi="宋体" w:cs="Times New Roman"/>
          <w:color w:val="auto"/>
          <w:szCs w:val="21"/>
          <w:highlight w:val="none"/>
          <w:u w:val="single"/>
        </w:rPr>
        <w:t xml:space="preserve"> （应明确预付款的支付比例和支付条件） </w:t>
      </w:r>
    </w:p>
    <w:p w14:paraId="770A86BC">
      <w:pPr>
        <w:adjustRightInd w:val="0"/>
        <w:snapToGrid w:val="0"/>
        <w:spacing w:before="0" w:beforeLines="0" w:line="360" w:lineRule="auto"/>
        <w:ind w:firstLine="630" w:firstLineChars="300"/>
        <w:rPr>
          <w:rFonts w:ascii="宋体" w:hAnsi="宋体" w:cs="Times New Roman"/>
          <w:color w:val="auto"/>
          <w:szCs w:val="21"/>
          <w:highlight w:val="none"/>
          <w:u w:val="singl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成本补偿：</w:t>
      </w:r>
      <w:r>
        <w:rPr>
          <w:rFonts w:hint="eastAsia" w:ascii="宋体" w:hAnsi="宋体" w:cs="Times New Roman"/>
          <w:color w:val="auto"/>
          <w:szCs w:val="21"/>
          <w:highlight w:val="none"/>
          <w:u w:val="single"/>
        </w:rPr>
        <w:t xml:space="preserve">      （应明确按照成本补偿方式的支付方式和支付条件）   </w:t>
      </w:r>
    </w:p>
    <w:p w14:paraId="7E889479">
      <w:pPr>
        <w:adjustRightInd w:val="0"/>
        <w:snapToGrid w:val="0"/>
        <w:spacing w:before="0" w:beforeLines="0" w:line="360" w:lineRule="auto"/>
        <w:ind w:firstLine="630" w:firstLineChars="300"/>
        <w:rPr>
          <w:rFonts w:ascii="宋体" w:hAnsi="宋体" w:cs="Times New Roman"/>
          <w:color w:val="auto"/>
          <w:szCs w:val="21"/>
          <w:highlight w:val="non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绩效激励：</w:t>
      </w:r>
      <w:r>
        <w:rPr>
          <w:rFonts w:hint="eastAsia" w:ascii="宋体" w:hAnsi="宋体" w:cs="Times New Roman"/>
          <w:color w:val="auto"/>
          <w:szCs w:val="21"/>
          <w:highlight w:val="none"/>
          <w:u w:val="single"/>
        </w:rPr>
        <w:t xml:space="preserve">      （应明确按照绩效激励方式的支付方式和支付条件）   </w:t>
      </w:r>
    </w:p>
    <w:p w14:paraId="79E1EBA2">
      <w:pPr>
        <w:numPr>
          <w:ilvl w:val="0"/>
          <w:numId w:val="3"/>
        </w:numPr>
        <w:adjustRightInd w:val="0"/>
        <w:snapToGrid w:val="0"/>
        <w:spacing w:before="0" w:beforeLines="0" w:line="360" w:lineRule="auto"/>
        <w:ind w:firstLine="422" w:firstLineChars="200"/>
        <w:rPr>
          <w:rFonts w:ascii="宋体" w:hAnsi="宋体" w:cs="Times New Roman"/>
          <w:b/>
          <w:bCs w:val="0"/>
          <w:color w:val="auto"/>
          <w:szCs w:val="21"/>
          <w:highlight w:val="none"/>
          <w:u w:val="single"/>
        </w:rPr>
      </w:pPr>
      <w:r>
        <w:rPr>
          <w:rFonts w:hint="eastAsia" w:ascii="宋体" w:hAnsi="宋体" w:cs="Times New Roman"/>
          <w:b/>
          <w:bCs w:val="0"/>
          <w:color w:val="auto"/>
          <w:szCs w:val="21"/>
          <w:highlight w:val="none"/>
        </w:rPr>
        <w:t>合同履行</w:t>
      </w:r>
    </w:p>
    <w:p w14:paraId="0ABA234B">
      <w:pPr>
        <w:adjustRightInd w:val="0"/>
        <w:snapToGrid w:val="0"/>
        <w:spacing w:before="0" w:beforeLines="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FE4484E">
      <w:pPr>
        <w:adjustRightInd w:val="0"/>
        <w:snapToGrid w:val="0"/>
        <w:spacing w:before="0" w:beforeLines="0"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履约</w:t>
      </w:r>
      <w:r>
        <w:rPr>
          <w:rFonts w:hint="eastAsia" w:ascii="宋体" w:hAnsi="宋体" w:cs="宋体"/>
          <w:color w:val="auto"/>
          <w:szCs w:val="21"/>
          <w:highlight w:val="none"/>
        </w:rPr>
        <w:t>地点</w:t>
      </w:r>
      <w:r>
        <w:rPr>
          <w:rFonts w:hint="eastAsia" w:ascii="宋体" w:hAnsi="宋体" w:cs="宋体"/>
          <w:b w:val="0"/>
          <w:bCs/>
          <w:color w:val="auto"/>
          <w:szCs w:val="21"/>
          <w:highlight w:val="none"/>
        </w:rPr>
        <w:t>：</w:t>
      </w:r>
      <w:r>
        <w:rPr>
          <w:rFonts w:hint="eastAsia" w:ascii="宋体" w:hAnsi="宋体" w:cs="宋体"/>
          <w:color w:val="auto"/>
          <w:szCs w:val="21"/>
          <w:highlight w:val="none"/>
          <w:u w:val="single"/>
        </w:rPr>
        <w:t xml:space="preserve">                             </w:t>
      </w:r>
    </w:p>
    <w:p w14:paraId="47006995">
      <w:pPr>
        <w:adjustRightInd w:val="0"/>
        <w:snapToGrid w:val="0"/>
        <w:spacing w:before="0" w:beforeLines="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rPr>
        <w:t>（3）履约担保：</w:t>
      </w:r>
      <w:r>
        <w:rPr>
          <w:rFonts w:hint="eastAsia" w:ascii="宋体" w:hAnsi="宋体" w:eastAsia="宋体" w:cs="宋体"/>
          <w:color w:val="auto"/>
          <w:sz w:val="21"/>
          <w:szCs w:val="20"/>
          <w:highlight w:val="none"/>
          <w:lang w:val="en-US" w:eastAsia="zh-CN"/>
        </w:rPr>
        <w:t>是否收取履约保证金：</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是</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否</w:t>
      </w:r>
    </w:p>
    <w:p w14:paraId="064EC4F6">
      <w:pPr>
        <w:pStyle w:val="44"/>
        <w:spacing w:beforeLines="0" w:line="360" w:lineRule="auto"/>
        <w:rPr>
          <w:rFonts w:hint="eastAsia" w:ascii="宋体" w:hAnsi="宋体" w:eastAsia="宋体" w:cs="宋体"/>
          <w:color w:val="auto"/>
          <w:sz w:val="21"/>
          <w:highlight w:val="none"/>
          <w:lang w:val="en-US" w:eastAsia="zh-CN"/>
        </w:rPr>
      </w:pPr>
      <w:r>
        <w:rPr>
          <w:rFonts w:hint="eastAsia" w:ascii="宋体" w:hAnsi="宋体" w:cs="宋体"/>
          <w:bCs/>
          <w:color w:val="auto"/>
          <w:szCs w:val="21"/>
          <w:highlight w:val="none"/>
          <w:u w:val="none"/>
          <w:lang w:val="en-US" w:eastAsia="zh-CN"/>
        </w:rPr>
        <w:t xml:space="preserve">  </w:t>
      </w:r>
      <w:r>
        <w:rPr>
          <w:rFonts w:hint="eastAsia" w:ascii="宋体" w:hAnsi="宋体" w:eastAsia="宋体" w:cs="宋体"/>
          <w:color w:val="auto"/>
          <w:sz w:val="21"/>
          <w:highlight w:val="none"/>
          <w:lang w:val="en-US" w:eastAsia="zh-CN"/>
        </w:rPr>
        <w:t xml:space="preserve">  收取履约保证金形式：</w:t>
      </w:r>
      <w:r>
        <w:rPr>
          <w:rFonts w:hint="eastAsia" w:ascii="宋体" w:hAnsi="宋体" w:eastAsia="宋体" w:cs="宋体"/>
          <w:bCs/>
          <w:color w:val="auto"/>
          <w:sz w:val="21"/>
          <w:szCs w:val="21"/>
          <w:highlight w:val="none"/>
          <w:u w:val="single"/>
          <w:lang w:eastAsia="zh-CN"/>
        </w:rPr>
        <w:t>乙方</w:t>
      </w:r>
      <w:r>
        <w:rPr>
          <w:rFonts w:hint="eastAsia" w:ascii="宋体" w:hAnsi="宋体" w:eastAsia="宋体" w:cs="宋体"/>
          <w:bCs/>
          <w:color w:val="auto"/>
          <w:sz w:val="21"/>
          <w:szCs w:val="21"/>
          <w:highlight w:val="none"/>
          <w:u w:val="single"/>
        </w:rPr>
        <w:t>应在合同签订之日起7个日历日内向</w:t>
      </w:r>
      <w:r>
        <w:rPr>
          <w:rFonts w:hint="eastAsia" w:ascii="宋体" w:hAnsi="宋体" w:eastAsia="宋体" w:cs="宋体"/>
          <w:bCs/>
          <w:color w:val="auto"/>
          <w:sz w:val="21"/>
          <w:szCs w:val="21"/>
          <w:highlight w:val="none"/>
          <w:u w:val="single"/>
          <w:lang w:eastAsia="zh-CN"/>
        </w:rPr>
        <w:t>甲方</w:t>
      </w:r>
      <w:r>
        <w:rPr>
          <w:rFonts w:hint="eastAsia" w:ascii="宋体" w:hAnsi="宋体" w:eastAsia="宋体" w:cs="宋体"/>
          <w:bCs/>
          <w:color w:val="auto"/>
          <w:sz w:val="21"/>
          <w:szCs w:val="21"/>
          <w:highlight w:val="none"/>
          <w:u w:val="single"/>
        </w:rPr>
        <w:t xml:space="preserve">缴交履约保证金。  </w:t>
      </w:r>
    </w:p>
    <w:p w14:paraId="0421CA9D">
      <w:pPr>
        <w:pStyle w:val="44"/>
        <w:spacing w:beforeLines="0" w:line="360" w:lineRule="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 xml:space="preserve">    收取履约保证金金额：以招标文件、投标文件内约定的内容为准</w:t>
      </w:r>
    </w:p>
    <w:p w14:paraId="5A76B78A">
      <w:pPr>
        <w:snapToGrid w:val="0"/>
        <w:spacing w:beforeLines="0" w:line="360" w:lineRule="auto"/>
        <w:ind w:firstLine="420" w:firstLineChars="200"/>
        <w:rPr>
          <w:rFonts w:hint="eastAsia" w:ascii="宋体" w:hAnsi="宋体" w:eastAsia="宋体" w:cs="宋体"/>
          <w:color w:val="auto"/>
          <w:sz w:val="21"/>
          <w:szCs w:val="20"/>
          <w:highlight w:val="none"/>
          <w:lang w:val="en-US" w:eastAsia="zh-CN"/>
        </w:rPr>
      </w:pPr>
      <w:r>
        <w:rPr>
          <w:rFonts w:hint="eastAsia" w:ascii="宋体" w:hAnsi="宋体" w:cs="宋体"/>
          <w:bCs/>
          <w:color w:val="auto"/>
          <w:szCs w:val="21"/>
          <w:highlight w:val="none"/>
          <w:u w:val="none"/>
          <w:lang w:val="en-US" w:eastAsia="zh-CN"/>
        </w:rPr>
        <w:t xml:space="preserve">    履约担保期限</w:t>
      </w:r>
      <w:r>
        <w:rPr>
          <w:rFonts w:hint="eastAsia" w:ascii="宋体" w:hAnsi="宋体" w:cs="宋体"/>
          <w:bCs/>
          <w:color w:val="auto"/>
          <w:szCs w:val="21"/>
          <w:highlight w:val="none"/>
          <w:u w:val="none"/>
          <w:lang w:eastAsia="zh-CN"/>
        </w:rPr>
        <w:t>：</w:t>
      </w:r>
      <w:r>
        <w:rPr>
          <w:rFonts w:hint="eastAsia" w:ascii="宋体" w:hAnsi="宋体" w:cs="宋体"/>
          <w:bCs/>
          <w:color w:val="auto"/>
          <w:sz w:val="21"/>
          <w:szCs w:val="21"/>
          <w:highlight w:val="none"/>
          <w:u w:val="single"/>
          <w:lang w:val="en-US" w:eastAsia="zh-CN"/>
        </w:rPr>
        <w:t xml:space="preserve">以招标文件、投标文件内约定的内容为准      </w:t>
      </w:r>
      <w:r>
        <w:rPr>
          <w:rFonts w:hint="eastAsia" w:ascii="宋体" w:hAnsi="宋体" w:eastAsia="宋体" w:cs="宋体"/>
          <w:bCs/>
          <w:color w:val="auto"/>
          <w:sz w:val="21"/>
          <w:szCs w:val="21"/>
          <w:highlight w:val="none"/>
          <w:u w:val="single"/>
        </w:rPr>
        <w:t xml:space="preserve">       </w:t>
      </w:r>
    </w:p>
    <w:p w14:paraId="3AC46D1A">
      <w:pPr>
        <w:adjustRightInd w:val="0"/>
        <w:snapToGrid w:val="0"/>
        <w:spacing w:before="0" w:beforeLines="0"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u w:val="single"/>
        </w:rPr>
        <w:t xml:space="preserve"> </w:t>
      </w:r>
    </w:p>
    <w:p w14:paraId="05F6673C">
      <w:pPr>
        <w:adjustRightInd w:val="0"/>
        <w:snapToGrid w:val="0"/>
        <w:spacing w:before="0" w:beforeLines="0" w:line="360" w:lineRule="auto"/>
        <w:ind w:firstLine="420" w:firstLineChars="200"/>
        <w:rPr>
          <w:rFonts w:hint="eastAsia" w:ascii="宋体" w:hAnsi="宋体" w:cs="宋体"/>
          <w:color w:val="auto"/>
          <w:szCs w:val="21"/>
          <w:highlight w:val="none"/>
          <w:u w:val="single"/>
        </w:rPr>
      </w:pPr>
      <w:r>
        <w:rPr>
          <w:rFonts w:hint="eastAsia" w:ascii="宋体" w:hAnsi="宋体" w:cs="宋体"/>
          <w:bCs/>
          <w:color w:val="auto"/>
          <w:szCs w:val="21"/>
          <w:highlight w:val="none"/>
        </w:rPr>
        <w:t>（5）</w:t>
      </w:r>
      <w:r>
        <w:rPr>
          <w:rFonts w:hint="eastAsia" w:ascii="宋体" w:hAnsi="宋体" w:cs="宋体"/>
          <w:bCs/>
          <w:color w:val="auto"/>
          <w:szCs w:val="21"/>
          <w:highlight w:val="none"/>
          <w:lang w:eastAsia="zh-CN"/>
        </w:rPr>
        <w:t>风险处置措施和替代方案</w:t>
      </w:r>
      <w:r>
        <w:rPr>
          <w:rFonts w:hint="eastAsia" w:ascii="宋体" w:hAnsi="宋体" w:cs="宋体"/>
          <w:bCs/>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7C538AA0">
      <w:pPr>
        <w:numPr>
          <w:ilvl w:val="0"/>
          <w:numId w:val="3"/>
        </w:numP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合同验收</w:t>
      </w:r>
    </w:p>
    <w:p w14:paraId="5B38E2E6">
      <w:pPr>
        <w:numPr>
          <w:ilvl w:val="0"/>
          <w:numId w:val="5"/>
        </w:numPr>
        <w:adjustRightInd w:val="0"/>
        <w:snapToGrid w:val="0"/>
        <w:spacing w:before="0" w:beforeLines="0" w:line="360" w:lineRule="auto"/>
        <w:ind w:firstLine="420" w:firstLineChars="200"/>
        <w:rPr>
          <w:rFonts w:hint="eastAsia" w:ascii="宋体" w:hAnsi="宋体" w:cs="Times New Roman"/>
          <w:bCs/>
          <w:color w:val="auto"/>
          <w:szCs w:val="21"/>
          <w:highlight w:val="none"/>
        </w:rPr>
      </w:pPr>
      <w:r>
        <w:rPr>
          <w:rFonts w:hint="eastAsia" w:ascii="宋体" w:hAnsi="宋体" w:cs="Times New Roman"/>
          <w:bCs/>
          <w:color w:val="auto"/>
          <w:szCs w:val="21"/>
          <w:highlight w:val="none"/>
        </w:rPr>
        <w:t>验收组织方式：</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 xml:space="preserve">自行组织 </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委托第三方组织</w:t>
      </w:r>
    </w:p>
    <w:p w14:paraId="4682977B">
      <w:pPr>
        <w:numPr>
          <w:ilvl w:val="0"/>
          <w:numId w:val="0"/>
        </w:numPr>
        <w:adjustRightInd w:val="0"/>
        <w:snapToGrid w:val="0"/>
        <w:spacing w:before="0" w:beforeLines="0" w:line="360" w:lineRule="auto"/>
        <w:rPr>
          <w:rFonts w:ascii="宋体" w:hAnsi="宋体" w:cs="Times New Roman"/>
          <w:bCs/>
          <w:color w:val="auto"/>
          <w:szCs w:val="21"/>
          <w:highlight w:val="none"/>
        </w:rPr>
      </w:pPr>
      <w:r>
        <w:rPr>
          <w:rFonts w:hint="eastAsia" w:ascii="宋体" w:hAnsi="宋体" w:cs="Times New Roman"/>
          <w:bCs/>
          <w:color w:val="auto"/>
          <w:szCs w:val="21"/>
          <w:highlight w:val="none"/>
          <w:lang w:val="en-US" w:eastAsia="zh-CN"/>
        </w:rPr>
        <w:t xml:space="preserve">         </w:t>
      </w:r>
      <w:r>
        <w:rPr>
          <w:rFonts w:hint="eastAsia" w:ascii="宋体" w:hAnsi="宋体" w:cs="Times New Roman"/>
          <w:bCs/>
          <w:color w:val="auto"/>
          <w:szCs w:val="21"/>
          <w:highlight w:val="none"/>
        </w:rPr>
        <w:t>验收主体：</w:t>
      </w:r>
      <w:r>
        <w:rPr>
          <w:rFonts w:hint="eastAsia" w:ascii="宋体" w:hAnsi="宋体" w:cs="Times New Roman"/>
          <w:bCs/>
          <w:color w:val="auto"/>
          <w:szCs w:val="21"/>
          <w:highlight w:val="none"/>
          <w:u w:val="single"/>
        </w:rPr>
        <w:t xml:space="preserve">                  </w:t>
      </w:r>
    </w:p>
    <w:p w14:paraId="26298D0F">
      <w:pPr>
        <w:adjustRightInd w:val="0"/>
        <w:snapToGrid w:val="0"/>
        <w:spacing w:before="0" w:beforeLines="0" w:line="360" w:lineRule="auto"/>
        <w:ind w:firstLine="0" w:firstLineChars="0"/>
        <w:rPr>
          <w:rFonts w:ascii="宋体" w:hAnsi="宋体" w:cs="Times New Roman"/>
          <w:bCs/>
          <w:color w:val="auto"/>
          <w:szCs w:val="21"/>
          <w:highlight w:val="none"/>
        </w:rPr>
      </w:pPr>
      <w:r>
        <w:rPr>
          <w:rFonts w:hint="eastAsia" w:ascii="宋体" w:hAnsi="宋体" w:cs="Times New Roman"/>
          <w:bCs/>
          <w:color w:val="auto"/>
          <w:szCs w:val="21"/>
          <w:highlight w:val="none"/>
          <w:lang w:val="en-US" w:eastAsia="zh-CN"/>
        </w:rPr>
        <w:t xml:space="preserve">        </w:t>
      </w:r>
      <w:r>
        <w:rPr>
          <w:rFonts w:hint="eastAsia" w:ascii="宋体" w:hAnsi="宋体" w:cs="Times New Roman"/>
          <w:bCs/>
          <w:color w:val="auto"/>
          <w:szCs w:val="21"/>
          <w:highlight w:val="none"/>
        </w:rPr>
        <w:t>是否邀请本项目的其他供应商</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62BE8E59">
      <w:pP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是否邀请专家</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6A5D02D8">
      <w:pP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是否邀请服务对象</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5C471226">
      <w:pP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是否邀请第三方检测机构</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504D4EB1">
      <w:pPr>
        <w:adjustRightInd w:val="0"/>
        <w:snapToGrid w:val="0"/>
        <w:spacing w:before="0" w:beforeLines="0" w:line="360" w:lineRule="auto"/>
        <w:ind w:firstLine="840" w:firstLineChars="400"/>
        <w:rPr>
          <w:rFonts w:hint="eastAsia" w:ascii="宋体" w:hAnsi="宋体" w:cs="Times New Roman"/>
          <w:bCs/>
          <w:color w:val="auto"/>
          <w:szCs w:val="21"/>
          <w:highlight w:val="none"/>
        </w:rPr>
      </w:pPr>
      <w:r>
        <w:rPr>
          <w:rFonts w:hint="eastAsia" w:ascii="宋体" w:hAnsi="宋体" w:cs="Times New Roman"/>
          <w:bCs/>
          <w:color w:val="auto"/>
          <w:szCs w:val="21"/>
          <w:highlight w:val="none"/>
          <w:lang w:eastAsia="zh-CN"/>
        </w:rPr>
        <w:t>是否进行抽查检测：</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是</w:t>
      </w:r>
      <w:r>
        <w:rPr>
          <w:rFonts w:hint="eastAsia" w:ascii="宋体" w:hAnsi="宋体" w:cs="Times New Roman"/>
          <w:bCs/>
          <w:color w:val="auto"/>
          <w:szCs w:val="21"/>
          <w:highlight w:val="none"/>
          <w:lang w:eastAsia="zh-CN"/>
        </w:rPr>
        <w:t>，抽查比例：</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val="en-US" w:eastAsia="zh-CN"/>
        </w:rPr>
        <w:t xml:space="preserve">     </w:t>
      </w:r>
      <w:r>
        <w:rPr>
          <w:rFonts w:hint="eastAsia" w:ascii="宋体" w:hAnsi="宋体" w:cs="Times New Roman"/>
          <w:bCs/>
          <w:color w:val="auto"/>
          <w:szCs w:val="21"/>
          <w:highlight w:val="none"/>
        </w:rPr>
        <w:t xml:space="preserve">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1ED25E17">
      <w:pPr>
        <w:adjustRightInd w:val="0"/>
        <w:snapToGrid w:val="0"/>
        <w:spacing w:before="0" w:beforeLines="0" w:line="360" w:lineRule="auto"/>
        <w:ind w:firstLine="840" w:firstLineChars="400"/>
        <w:rPr>
          <w:rFonts w:hint="eastAsia" w:ascii="宋体" w:hAnsi="宋体" w:eastAsia="宋体" w:cs="Times New Roman"/>
          <w:bCs/>
          <w:color w:val="auto"/>
          <w:szCs w:val="21"/>
          <w:highlight w:val="none"/>
          <w:u w:val="single"/>
          <w:lang w:eastAsia="zh-CN"/>
        </w:rPr>
      </w:pPr>
      <w:r>
        <w:rPr>
          <w:rFonts w:hint="eastAsia" w:ascii="宋体" w:hAnsi="宋体" w:eastAsia="宋体" w:cs="Times New Roman"/>
          <w:bCs/>
          <w:color w:val="auto"/>
          <w:szCs w:val="21"/>
          <w:highlight w:val="none"/>
          <w:lang w:val="en-US" w:eastAsia="zh-CN"/>
        </w:rPr>
        <w:t>是否存在破坏性检测：</w:t>
      </w:r>
      <w:r>
        <w:rPr>
          <w:rFonts w:hint="eastAsia" w:ascii="宋体" w:hAnsi="宋体" w:eastAsia="宋体" w:cs="宋体"/>
          <w:color w:val="auto"/>
          <w:sz w:val="21"/>
          <w:szCs w:val="21"/>
          <w:highlight w:val="none"/>
        </w:rPr>
        <w:sym w:font="Wingdings" w:char="00A8"/>
      </w:r>
      <w:r>
        <w:rPr>
          <w:rFonts w:hint="eastAsia" w:ascii="宋体" w:hAnsi="宋体" w:eastAsia="宋体" w:cs="Times New Roman"/>
          <w:bCs/>
          <w:color w:val="auto"/>
          <w:szCs w:val="21"/>
          <w:highlight w:val="none"/>
        </w:rPr>
        <w:t>是</w:t>
      </w:r>
      <w:r>
        <w:rPr>
          <w:rFonts w:hint="eastAsia" w:ascii="宋体" w:hAnsi="宋体" w:eastAsia="宋体" w:cs="Times New Roman"/>
          <w:bCs/>
          <w:color w:val="auto"/>
          <w:szCs w:val="21"/>
          <w:highlight w:val="none"/>
          <w:lang w:eastAsia="zh-CN"/>
        </w:rPr>
        <w:t>，</w:t>
      </w:r>
      <w:r>
        <w:rPr>
          <w:rFonts w:hint="eastAsia" w:ascii="宋体" w:hAnsi="宋体" w:eastAsia="宋体" w:cs="Times New Roman"/>
          <w:bCs/>
          <w:color w:val="auto"/>
          <w:szCs w:val="21"/>
          <w:highlight w:val="none"/>
          <w:u w:val="single"/>
          <w:lang w:eastAsia="zh-CN"/>
        </w:rPr>
        <w:t>（应明确对被破坏的检测产品的处理方式）</w:t>
      </w:r>
    </w:p>
    <w:p w14:paraId="6499625F">
      <w:pPr>
        <w:adjustRightInd w:val="0"/>
        <w:snapToGrid w:val="0"/>
        <w:spacing w:before="0" w:beforeLines="0" w:line="360" w:lineRule="auto"/>
        <w:ind w:firstLine="840" w:firstLineChars="400"/>
        <w:rPr>
          <w:rFonts w:hint="eastAsia" w:ascii="宋体" w:hAnsi="宋体" w:eastAsia="宋体" w:cs="Times New Roman"/>
          <w:bCs/>
          <w:color w:val="auto"/>
          <w:szCs w:val="21"/>
          <w:highlight w:val="none"/>
          <w:lang w:eastAsia="zh-CN"/>
        </w:rPr>
      </w:pPr>
      <w:r>
        <w:rPr>
          <w:rFonts w:hint="eastAsia" w:ascii="宋体" w:hAnsi="宋体" w:eastAsia="宋体" w:cs="Times New Roman"/>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FE"/>
      </w:r>
      <w:r>
        <w:rPr>
          <w:rFonts w:hint="eastAsia" w:ascii="宋体" w:hAnsi="宋体" w:eastAsia="宋体" w:cs="Times New Roman"/>
          <w:bCs/>
          <w:color w:val="auto"/>
          <w:szCs w:val="21"/>
          <w:highlight w:val="none"/>
        </w:rPr>
        <w:t>否</w:t>
      </w:r>
    </w:p>
    <w:p w14:paraId="2186F0A5">
      <w:pPr>
        <w:adjustRightInd w:val="0"/>
        <w:snapToGrid w:val="0"/>
        <w:spacing w:before="0" w:beforeLines="0" w:line="360" w:lineRule="auto"/>
        <w:ind w:firstLine="840" w:firstLineChars="4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验收组织的其他事项：</w:t>
      </w:r>
      <w:r>
        <w:rPr>
          <w:rFonts w:hint="eastAsia" w:ascii="宋体" w:hAnsi="宋体" w:eastAsia="宋体" w:cs="Times New Roman"/>
          <w:bCs/>
          <w:color w:val="auto"/>
          <w:kern w:val="2"/>
          <w:sz w:val="21"/>
          <w:szCs w:val="21"/>
          <w:highlight w:val="none"/>
        </w:rPr>
        <w:t>最终验收合格后，</w:t>
      </w:r>
      <w:r>
        <w:rPr>
          <w:rFonts w:hint="eastAsia" w:ascii="宋体" w:hAnsi="宋体" w:eastAsia="宋体" w:cs="Times New Roman"/>
          <w:bCs/>
          <w:color w:val="auto"/>
          <w:kern w:val="2"/>
          <w:sz w:val="21"/>
          <w:szCs w:val="21"/>
          <w:highlight w:val="none"/>
          <w:lang w:eastAsia="zh-CN"/>
        </w:rPr>
        <w:t>乙方</w:t>
      </w:r>
      <w:r>
        <w:rPr>
          <w:rFonts w:hint="eastAsia" w:ascii="宋体" w:hAnsi="宋体" w:eastAsia="宋体" w:cs="Times New Roman"/>
          <w:bCs/>
          <w:color w:val="auto"/>
          <w:kern w:val="2"/>
          <w:sz w:val="21"/>
          <w:szCs w:val="21"/>
          <w:highlight w:val="none"/>
        </w:rPr>
        <w:t>应在最终用户要求的时间内将合同设备移交最终用户使用。合同货物毁损、灭失的风险自移交使用之日起转移。</w:t>
      </w:r>
    </w:p>
    <w:p w14:paraId="53A007E6">
      <w:pPr>
        <w:adjustRightInd w:val="0"/>
        <w:snapToGrid w:val="0"/>
        <w:spacing w:before="0" w:beforeLines="0" w:line="360" w:lineRule="auto"/>
        <w:ind w:firstLine="420" w:firstLineChars="2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（2）履约验收时间：</w:t>
      </w:r>
      <w:r>
        <w:rPr>
          <w:rFonts w:hint="eastAsia" w:ascii="宋体" w:hAnsi="宋体" w:cs="Times New Roman"/>
          <w:bCs/>
          <w:color w:val="auto"/>
          <w:szCs w:val="21"/>
          <w:highlight w:val="none"/>
          <w:u w:val="single"/>
        </w:rPr>
        <w:t>（计划于何时验收/供应商提出验收申请之日起   日内组织验收）</w:t>
      </w:r>
      <w:r>
        <w:rPr>
          <w:rFonts w:hint="eastAsia" w:ascii="宋体" w:hAnsi="宋体" w:cs="Times New Roman"/>
          <w:bCs/>
          <w:color w:val="auto"/>
          <w:szCs w:val="21"/>
          <w:highlight w:val="none"/>
          <w:u w:val="single"/>
          <w:lang w:val="en-US" w:eastAsia="zh-CN"/>
        </w:rPr>
        <w:t xml:space="preserve"> </w:t>
      </w:r>
    </w:p>
    <w:p w14:paraId="59587C4E">
      <w:pPr>
        <w:adjustRightInd w:val="0"/>
        <w:snapToGrid w:val="0"/>
        <w:spacing w:before="0" w:beforeLines="0" w:line="360" w:lineRule="auto"/>
        <w:ind w:firstLine="420" w:firstLineChars="200"/>
        <w:rPr>
          <w:rFonts w:hint="eastAsia" w:ascii="宋体" w:hAnsi="宋体" w:cs="Times New Roman"/>
          <w:bCs/>
          <w:color w:val="auto"/>
          <w:szCs w:val="21"/>
          <w:highlight w:val="none"/>
        </w:rPr>
      </w:pPr>
      <w:r>
        <w:rPr>
          <w:rFonts w:hint="eastAsia" w:ascii="宋体" w:hAnsi="宋体" w:cs="Times New Roman"/>
          <w:bCs/>
          <w:color w:val="auto"/>
          <w:szCs w:val="21"/>
          <w:highlight w:val="none"/>
        </w:rPr>
        <w:t>（3）履约验收方式：</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一次性验收         </w:t>
      </w:r>
    </w:p>
    <w:p w14:paraId="0FD0CFDE">
      <w:pPr>
        <w:adjustRightInd w:val="0"/>
        <w:snapToGrid w:val="0"/>
        <w:spacing w:before="0" w:beforeLines="0" w:line="360" w:lineRule="auto"/>
        <w:ind w:firstLine="0" w:firstLineChars="0"/>
        <w:rPr>
          <w:rFonts w:hint="eastAsia" w:ascii="宋体" w:hAnsi="宋体" w:eastAsia="宋体" w:cs="Times New Roman"/>
          <w:bCs/>
          <w:color w:val="auto"/>
          <w:szCs w:val="21"/>
          <w:highlight w:val="none"/>
          <w:lang w:val="en-US" w:eastAsia="zh-CN"/>
        </w:rPr>
      </w:pPr>
      <w:r>
        <w:rPr>
          <w:rFonts w:hint="eastAsia" w:ascii="宋体" w:hAnsi="宋体" w:cs="Times New Roman"/>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分期/分项验收</w:t>
      </w:r>
      <w:r>
        <w:rPr>
          <w:rFonts w:hint="eastAsia" w:ascii="宋体" w:hAnsi="宋体" w:cs="Times New Roman"/>
          <w:bCs/>
          <w:color w:val="auto"/>
          <w:szCs w:val="21"/>
          <w:highlight w:val="none"/>
          <w:lang w:eastAsia="zh-CN"/>
        </w:rPr>
        <w:t>：</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eastAsia="zh-CN"/>
        </w:rPr>
        <w:t>（应明确分期</w:t>
      </w:r>
      <w:r>
        <w:rPr>
          <w:rFonts w:hint="default" w:ascii="宋体" w:hAnsi="宋体" w:cs="Times New Roman"/>
          <w:bCs/>
          <w:color w:val="auto"/>
          <w:szCs w:val="21"/>
          <w:highlight w:val="none"/>
          <w:u w:val="single"/>
          <w:lang w:val="en" w:eastAsia="zh-CN"/>
        </w:rPr>
        <w:t>/</w:t>
      </w:r>
      <w:r>
        <w:rPr>
          <w:rFonts w:hint="eastAsia" w:ascii="宋体" w:hAnsi="宋体" w:cs="Times New Roman"/>
          <w:bCs/>
          <w:color w:val="auto"/>
          <w:szCs w:val="21"/>
          <w:highlight w:val="none"/>
          <w:u w:val="single"/>
          <w:lang w:val="en" w:eastAsia="zh-CN"/>
        </w:rPr>
        <w:t>分项验收的工作安排</w:t>
      </w:r>
      <w:r>
        <w:rPr>
          <w:rFonts w:hint="eastAsia" w:ascii="宋体" w:hAnsi="宋体" w:cs="Times New Roman"/>
          <w:bCs/>
          <w:color w:val="auto"/>
          <w:szCs w:val="21"/>
          <w:highlight w:val="none"/>
          <w:u w:val="single"/>
          <w:lang w:eastAsia="zh-CN"/>
        </w:rPr>
        <w:t>）</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val="en-US" w:eastAsia="zh-CN"/>
        </w:rPr>
        <w:t xml:space="preserve"> </w:t>
      </w:r>
    </w:p>
    <w:p w14:paraId="3094B4CD">
      <w:pPr>
        <w:adjustRightInd w:val="0"/>
        <w:snapToGrid w:val="0"/>
        <w:spacing w:before="0" w:beforeLines="0" w:line="360" w:lineRule="auto"/>
        <w:ind w:firstLine="420" w:firstLineChars="200"/>
        <w:rPr>
          <w:rFonts w:ascii="宋体" w:hAnsi="宋体" w:cs="Times New Roman"/>
          <w:bCs/>
          <w:color w:val="auto"/>
          <w:szCs w:val="21"/>
          <w:highlight w:val="none"/>
        </w:rPr>
      </w:pPr>
      <w:r>
        <w:rPr>
          <w:rFonts w:hint="eastAsia" w:ascii="宋体" w:hAnsi="宋体" w:cs="Times New Roman"/>
          <w:bCs/>
          <w:color w:val="auto"/>
          <w:szCs w:val="21"/>
          <w:highlight w:val="none"/>
        </w:rPr>
        <w:t>（4）履约验收程序：</w:t>
      </w:r>
      <w:r>
        <w:rPr>
          <w:rFonts w:hint="eastAsia" w:ascii="宋体" w:hAnsi="宋体" w:cs="Times New Roman"/>
          <w:bCs/>
          <w:color w:val="auto"/>
          <w:szCs w:val="21"/>
          <w:highlight w:val="none"/>
          <w:u w:val="single"/>
        </w:rPr>
        <w:t xml:space="preserve">                                         </w:t>
      </w:r>
    </w:p>
    <w:p w14:paraId="26B562B7">
      <w:pPr>
        <w:adjustRightInd w:val="0"/>
        <w:snapToGrid w:val="0"/>
        <w:spacing w:before="0" w:beforeLines="0" w:line="360" w:lineRule="auto"/>
        <w:ind w:firstLine="420" w:firstLineChars="200"/>
        <w:rPr>
          <w:rFonts w:ascii="宋体" w:hAnsi="宋体" w:cs="Times New Roman"/>
          <w:bCs/>
          <w:color w:val="auto"/>
          <w:szCs w:val="21"/>
          <w:highlight w:val="none"/>
          <w:u w:val="single"/>
        </w:rPr>
      </w:pPr>
      <w:r>
        <w:rPr>
          <w:rFonts w:hint="eastAsia" w:ascii="宋体" w:hAnsi="宋体" w:cs="Times New Roman"/>
          <w:bCs/>
          <w:color w:val="auto"/>
          <w:szCs w:val="21"/>
          <w:highlight w:val="none"/>
        </w:rPr>
        <w:t>（5）履约验收的内容：</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cs="Times New Roman"/>
          <w:bCs/>
          <w:color w:val="auto"/>
          <w:szCs w:val="21"/>
          <w:highlight w:val="none"/>
          <w:u w:val="single"/>
        </w:rPr>
        <w:t xml:space="preserve">                                      </w:t>
      </w:r>
    </w:p>
    <w:p w14:paraId="7D49E662">
      <w:pPr>
        <w:adjustRightInd w:val="0"/>
        <w:snapToGrid w:val="0"/>
        <w:spacing w:before="0" w:beforeLines="0" w:line="360" w:lineRule="auto"/>
        <w:ind w:firstLine="420" w:firstLineChars="2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（6）履约验收标准：</w:t>
      </w:r>
      <w:r>
        <w:rPr>
          <w:rFonts w:hint="eastAsia" w:ascii="宋体" w:hAnsi="宋体" w:cs="Times New Roman"/>
          <w:bCs/>
          <w:color w:val="auto"/>
          <w:szCs w:val="21"/>
          <w:highlight w:val="none"/>
          <w:u w:val="single"/>
        </w:rPr>
        <w:t xml:space="preserve">                                         </w:t>
      </w:r>
    </w:p>
    <w:p w14:paraId="74D7FA1B">
      <w:pPr>
        <w:pStyle w:val="44"/>
        <w:spacing w:beforeLines="0" w:line="360" w:lineRule="auto"/>
        <w:rPr>
          <w:rFonts w:hint="eastAsia" w:ascii="宋体" w:hAnsi="宋体" w:eastAsia="宋体" w:cs="宋体"/>
          <w:color w:val="auto"/>
          <w:sz w:val="21"/>
          <w:highlight w:val="none"/>
          <w:lang w:eastAsia="zh-CN"/>
        </w:rPr>
      </w:pPr>
      <w:r>
        <w:rPr>
          <w:rFonts w:hint="eastAsia" w:ascii="宋体" w:hAnsi="宋体" w:eastAsia="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lang w:val="en-US" w:eastAsia="zh-CN"/>
        </w:rPr>
        <w:t>7</w:t>
      </w:r>
      <w:r>
        <w:rPr>
          <w:rFonts w:hint="eastAsia" w:ascii="宋体" w:hAnsi="宋体" w:eastAsia="宋体" w:cs="宋体"/>
          <w:bCs/>
          <w:color w:val="auto"/>
          <w:sz w:val="21"/>
          <w:szCs w:val="21"/>
          <w:highlight w:val="none"/>
          <w:u w:val="none"/>
          <w:lang w:eastAsia="zh-CN"/>
        </w:rPr>
        <w:t>）是否以采购活动中供应商提供的样品作为参考：</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76F2554D">
      <w:pPr>
        <w:adjustRightInd w:val="0"/>
        <w:snapToGrid w:val="0"/>
        <w:spacing w:before="0" w:beforeLines="0" w:line="360" w:lineRule="auto"/>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w:t>
      </w:r>
      <w:r>
        <w:rPr>
          <w:rFonts w:hint="eastAsia" w:ascii="宋体" w:hAnsi="宋体" w:cs="宋体"/>
          <w:bCs/>
          <w:i w:val="0"/>
          <w:iCs w:val="0"/>
          <w:color w:val="auto"/>
          <w:szCs w:val="21"/>
          <w:highlight w:val="none"/>
          <w:u w:val="single"/>
        </w:rPr>
        <w:t>（产权过户登记等）</w:t>
      </w:r>
      <w:r>
        <w:rPr>
          <w:rFonts w:hint="eastAsia" w:ascii="宋体" w:hAnsi="宋体" w:cs="宋体"/>
          <w:bCs/>
          <w:color w:val="auto"/>
          <w:szCs w:val="21"/>
          <w:highlight w:val="none"/>
          <w:u w:val="single"/>
        </w:rPr>
        <w:t xml:space="preserve">          </w:t>
      </w:r>
    </w:p>
    <w:p w14:paraId="6037F3D9">
      <w:pPr>
        <w:numPr>
          <w:ilvl w:val="0"/>
          <w:numId w:val="3"/>
        </w:numP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组成合同的文件</w:t>
      </w:r>
    </w:p>
    <w:p w14:paraId="4C336E5F">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本协议书与下列文件一起构成合同文件，如下述文件之间有任何抵触、矛盾或歧义，应按以下顺序解释：</w:t>
      </w:r>
    </w:p>
    <w:p w14:paraId="7B0255B5">
      <w:pPr>
        <w:adjustRightInd w:val="0"/>
        <w:snapToGrid w:val="0"/>
        <w:spacing w:before="0" w:beforeLines="0" w:line="360" w:lineRule="auto"/>
        <w:ind w:firstLine="420" w:firstLineChars="200"/>
        <w:rPr>
          <w:rFonts w:hint="eastAsia" w:ascii="宋体" w:hAnsi="宋体" w:cs="Times New Roman"/>
          <w:color w:val="auto"/>
          <w:szCs w:val="21"/>
          <w:highlight w:val="none"/>
          <w:lang w:eastAsia="zh-CN"/>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政府采购</w:t>
      </w:r>
      <w:r>
        <w:rPr>
          <w:rFonts w:hint="eastAsia" w:ascii="宋体" w:hAnsi="宋体" w:cs="Times New Roman"/>
          <w:color w:val="auto"/>
          <w:szCs w:val="21"/>
          <w:highlight w:val="none"/>
        </w:rPr>
        <w:t>合同协议书及其变更、补充</w:t>
      </w:r>
      <w:r>
        <w:rPr>
          <w:rFonts w:hint="eastAsia" w:ascii="宋体" w:hAnsi="宋体" w:cs="Times New Roman"/>
          <w:color w:val="auto"/>
          <w:szCs w:val="21"/>
          <w:highlight w:val="none"/>
          <w:lang w:eastAsia="zh-CN"/>
        </w:rPr>
        <w:t>协议</w:t>
      </w:r>
    </w:p>
    <w:p w14:paraId="2F5B51C1">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）政府采购合同专用条款</w:t>
      </w:r>
    </w:p>
    <w:p w14:paraId="1AC0CBC9">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）政府采购合同通用条款</w:t>
      </w:r>
    </w:p>
    <w:p w14:paraId="30F229B8">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）中标</w:t>
      </w:r>
      <w:r>
        <w:rPr>
          <w:rFonts w:hint="eastAsia" w:ascii="宋体" w:hAnsi="宋体" w:cs="Times New Roman"/>
          <w:color w:val="auto"/>
          <w:szCs w:val="21"/>
          <w:highlight w:val="none"/>
          <w:lang w:eastAsia="zh-CN"/>
        </w:rPr>
        <w:t>（成交）</w:t>
      </w:r>
      <w:r>
        <w:rPr>
          <w:rFonts w:hint="eastAsia" w:ascii="宋体" w:hAnsi="宋体" w:cs="Times New Roman"/>
          <w:color w:val="auto"/>
          <w:szCs w:val="21"/>
          <w:highlight w:val="none"/>
        </w:rPr>
        <w:t>通知书</w:t>
      </w:r>
    </w:p>
    <w:p w14:paraId="05988305">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）投标（响应）文件</w:t>
      </w:r>
    </w:p>
    <w:p w14:paraId="6363CB58">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（6）采购文件</w:t>
      </w:r>
    </w:p>
    <w:p w14:paraId="3F10B1E9">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（7）有关技术文件，图纸</w:t>
      </w:r>
    </w:p>
    <w:p w14:paraId="619D36AE">
      <w:pPr>
        <w:pStyle w:val="44"/>
        <w:spacing w:beforeLines="0" w:line="360" w:lineRule="auto"/>
        <w:rPr>
          <w:rFonts w:hint="eastAsia" w:ascii="宋体" w:hAnsi="宋体" w:eastAsia="宋体" w:cs="宋体"/>
          <w:color w:val="auto"/>
          <w:kern w:val="2"/>
          <w:sz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57C9425D">
      <w:pPr>
        <w:numPr>
          <w:ilvl w:val="0"/>
          <w:numId w:val="3"/>
        </w:numP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合同生效</w:t>
      </w:r>
    </w:p>
    <w:p w14:paraId="561A14FA">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本合同自</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年，从</w:t>
      </w:r>
      <w:r>
        <w:rPr>
          <w:rFonts w:hint="eastAsia" w:ascii="宋体" w:hAnsi="宋体"/>
          <w:color w:val="auto"/>
          <w:szCs w:val="21"/>
          <w:highlight w:val="none"/>
          <w:lang w:val="en-US" w:eastAsia="zh-CN"/>
        </w:rPr>
        <w:t>合同签订之日起</w:t>
      </w:r>
      <w:r>
        <w:rPr>
          <w:rFonts w:hint="eastAsia" w:ascii="宋体" w:hAnsi="宋体"/>
          <w:color w:val="auto"/>
          <w:szCs w:val="21"/>
          <w:highlight w:val="none"/>
        </w:rPr>
        <w:t>至</w:t>
      </w:r>
      <w:r>
        <w:rPr>
          <w:rFonts w:hint="eastAsia" w:ascii="宋体" w:hAnsi="宋体"/>
          <w:color w:val="auto"/>
          <w:szCs w:val="21"/>
          <w:highlight w:val="none"/>
          <w:lang w:val="en-US" w:eastAsia="zh-CN"/>
        </w:rPr>
        <w:t>2026</w:t>
      </w:r>
      <w:r>
        <w:rPr>
          <w:rFonts w:hint="eastAsia" w:ascii="宋体" w:hAnsi="宋体"/>
          <w:color w:val="auto"/>
          <w:szCs w:val="21"/>
          <w:highlight w:val="none"/>
        </w:rPr>
        <w:t xml:space="preserve"> 年</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月</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日，若合同到期之日下一期采购合同尚未生效，合同自动顺延至下一期新的合同生效之日止。</w:t>
      </w:r>
      <w:r>
        <w:rPr>
          <w:rFonts w:hint="eastAsia" w:ascii="宋体" w:hAnsi="宋体" w:cs="Times New Roman"/>
          <w:color w:val="auto"/>
          <w:szCs w:val="21"/>
          <w:highlight w:val="none"/>
          <w:u w:val="single"/>
        </w:rPr>
        <w:t xml:space="preserve">                             </w:t>
      </w:r>
    </w:p>
    <w:p w14:paraId="4E00BC36">
      <w:pPr>
        <w:numPr>
          <w:ilvl w:val="0"/>
          <w:numId w:val="3"/>
        </w:numP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合同份数</w:t>
      </w:r>
    </w:p>
    <w:p w14:paraId="3D8CD663">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本合同一式</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执</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w:t>
      </w:r>
      <w:r>
        <w:rPr>
          <w:rFonts w:hint="eastAsia" w:ascii="宋体" w:hAnsi="宋体" w:cs="Times New Roman"/>
          <w:color w:val="auto"/>
          <w:szCs w:val="21"/>
          <w:highlight w:val="none"/>
          <w:lang w:eastAsia="zh-CN"/>
        </w:rPr>
        <w:t>乙方</w:t>
      </w:r>
      <w:r>
        <w:rPr>
          <w:rFonts w:hint="eastAsia" w:ascii="宋体" w:hAnsi="宋体" w:cs="Times New Roman"/>
          <w:color w:val="auto"/>
          <w:szCs w:val="21"/>
          <w:highlight w:val="none"/>
        </w:rPr>
        <w:t>执</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份，均具有同等法律效力。</w:t>
      </w:r>
    </w:p>
    <w:p w14:paraId="46E39F05">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合同订立时间：</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年</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月</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日</w:t>
      </w:r>
    </w:p>
    <w:p w14:paraId="476B4C04">
      <w:pP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合同订立地点：</w:t>
      </w:r>
      <w:r>
        <w:rPr>
          <w:rFonts w:hint="eastAsia" w:ascii="宋体" w:hAnsi="宋体" w:cs="Times New Roman"/>
          <w:color w:val="auto"/>
          <w:szCs w:val="21"/>
          <w:highlight w:val="none"/>
          <w:u w:val="single"/>
        </w:rPr>
        <w:t xml:space="preserve">                           </w:t>
      </w:r>
    </w:p>
    <w:p w14:paraId="000AAC77">
      <w:pPr>
        <w:adjustRightInd w:val="0"/>
        <w:snapToGrid w:val="0"/>
        <w:spacing w:before="0" w:beforeLines="0" w:line="360" w:lineRule="auto"/>
        <w:ind w:firstLine="420" w:firstLineChars="200"/>
        <w:rPr>
          <w:rFonts w:hint="eastAsia" w:eastAsia="宋体"/>
          <w:color w:val="auto"/>
          <w:highlight w:val="none"/>
          <w:lang w:val="en-US" w:eastAsia="zh-CN"/>
        </w:rPr>
      </w:pPr>
      <w:r>
        <w:rPr>
          <w:rFonts w:hint="eastAsia" w:ascii="宋体" w:hAnsi="宋体" w:cs="Times New Roman"/>
          <w:color w:val="auto"/>
          <w:szCs w:val="21"/>
          <w:highlight w:val="none"/>
        </w:rPr>
        <w:t>附件：具体标</w:t>
      </w:r>
      <w:r>
        <w:rPr>
          <w:rFonts w:hint="eastAsia" w:ascii="宋体" w:hAnsi="宋体" w:cs="Times New Roman"/>
          <w:color w:val="auto"/>
          <w:szCs w:val="21"/>
          <w:highlight w:val="none"/>
          <w:lang w:eastAsia="zh-CN"/>
        </w:rPr>
        <w:t>的及其</w:t>
      </w:r>
      <w:r>
        <w:rPr>
          <w:rFonts w:hint="eastAsia" w:ascii="宋体" w:hAnsi="宋体" w:cs="Times New Roman"/>
          <w:color w:val="auto"/>
          <w:szCs w:val="21"/>
          <w:highlight w:val="none"/>
          <w:u w:val="none"/>
          <w:lang w:val="en-US" w:eastAsia="zh-CN"/>
        </w:rPr>
        <w:t>技术要求和商务要求</w:t>
      </w:r>
      <w:r>
        <w:rPr>
          <w:rFonts w:hint="eastAsia" w:ascii="宋体" w:hAnsi="宋体" w:cs="Times New Roman"/>
          <w:color w:val="auto"/>
          <w:szCs w:val="21"/>
          <w:highlight w:val="none"/>
        </w:rPr>
        <w:t>、联合协议、分包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协议等。</w:t>
      </w:r>
    </w:p>
    <w:tbl>
      <w:tblPr>
        <w:tblStyle w:val="1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8"/>
        <w:gridCol w:w="2985"/>
        <w:gridCol w:w="1619"/>
        <w:gridCol w:w="1906"/>
        <w:tblGridChange w:id="0">
          <w:tblGrid>
            <w:gridCol w:w="1888"/>
            <w:gridCol w:w="3"/>
            <w:gridCol w:w="2982"/>
            <w:gridCol w:w="1619"/>
            <w:gridCol w:w="1906"/>
          </w:tblGrid>
        </w:tblGridChange>
      </w:tblGrid>
      <w:tr w14:paraId="533780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901" w:type="pct"/>
            <w:gridSpan w:val="2"/>
            <w:tcBorders>
              <w:bottom w:val="single" w:color="auto" w:sz="2" w:space="0"/>
              <w:right w:val="single" w:color="auto" w:sz="2" w:space="0"/>
            </w:tcBorders>
            <w:vAlign w:val="center"/>
          </w:tcPr>
          <w:p w14:paraId="5F70C4EA">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0"/>
                <w:highlight w:val="none"/>
              </w:rPr>
            </w:pPr>
            <w:r>
              <w:rPr>
                <w:rFonts w:hint="default" w:ascii="Calibri" w:hAnsi="Calibri" w:cs="Times New Roman"/>
                <w:color w:val="auto"/>
                <w:szCs w:val="21"/>
                <w:highlight w:val="none"/>
              </w:rPr>
              <w:t>甲方</w:t>
            </w:r>
            <w:r>
              <w:rPr>
                <w:rFonts w:hint="eastAsia" w:ascii="Calibri" w:hAnsi="Calibri" w:cs="Times New Roman"/>
                <w:color w:val="auto"/>
                <w:szCs w:val="21"/>
                <w:highlight w:val="none"/>
              </w:rPr>
              <w:t>（采购人</w:t>
            </w:r>
            <w:r>
              <w:rPr>
                <w:rFonts w:hint="eastAsia" w:ascii="宋体" w:hAnsi="宋体" w:cs="Times New Roman"/>
                <w:color w:val="auto"/>
                <w:szCs w:val="21"/>
                <w:highlight w:val="none"/>
                <w:lang w:eastAsia="zh-CN"/>
              </w:rPr>
              <w:t>、受采购人委托签订合同的单位</w:t>
            </w:r>
            <w:r>
              <w:rPr>
                <w:rFonts w:hint="eastAsia" w:ascii="宋体" w:hAnsi="宋体" w:cs="Times New Roman"/>
                <w:color w:val="auto"/>
                <w:szCs w:val="21"/>
                <w:highlight w:val="none"/>
              </w:rPr>
              <w:t>或</w:t>
            </w:r>
            <w:r>
              <w:rPr>
                <w:rFonts w:hint="eastAsia" w:ascii="Calibri" w:hAnsi="Calibri" w:cs="Times New Roman"/>
                <w:color w:val="auto"/>
                <w:szCs w:val="21"/>
                <w:highlight w:val="none"/>
              </w:rPr>
              <w:t>采购文件约定的合同甲方）</w:t>
            </w:r>
          </w:p>
        </w:tc>
        <w:tc>
          <w:tcPr>
            <w:tcW w:w="2098" w:type="pct"/>
            <w:gridSpan w:val="2"/>
            <w:tcBorders>
              <w:left w:val="single" w:color="auto" w:sz="2" w:space="0"/>
              <w:bottom w:val="single" w:color="auto" w:sz="2" w:space="0"/>
            </w:tcBorders>
            <w:vAlign w:val="center"/>
          </w:tcPr>
          <w:p w14:paraId="4C520DD2">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0"/>
                <w:highlight w:val="none"/>
              </w:rPr>
            </w:pPr>
            <w:r>
              <w:rPr>
                <w:rFonts w:hint="default" w:ascii="Calibri" w:hAnsi="Calibri" w:cs="Times New Roman"/>
                <w:color w:val="auto"/>
                <w:szCs w:val="21"/>
                <w:highlight w:val="none"/>
              </w:rPr>
              <w:t>乙方</w:t>
            </w:r>
            <w:r>
              <w:rPr>
                <w:rFonts w:hint="eastAsia" w:ascii="Calibri" w:hAnsi="Calibri" w:cs="Times New Roman"/>
                <w:color w:val="auto"/>
                <w:szCs w:val="21"/>
                <w:highlight w:val="none"/>
              </w:rPr>
              <w:t>（供应商）</w:t>
            </w:r>
          </w:p>
        </w:tc>
      </w:tr>
      <w:tr w14:paraId="2F0B4D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37B3B161">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单位名称</w:t>
            </w:r>
            <w:r>
              <w:rPr>
                <w:rFonts w:hint="eastAsia" w:ascii="Calibri" w:hAnsi="Calibri" w:cs="Times New Roman"/>
                <w:color w:val="auto"/>
                <w:szCs w:val="21"/>
                <w:highlight w:val="none"/>
              </w:rPr>
              <w:t>（公章</w:t>
            </w:r>
            <w:r>
              <w:rPr>
                <w:rFonts w:hint="eastAsia" w:ascii="Calibri" w:hAnsi="Calibri" w:cs="Times New Roman"/>
                <w:color w:val="auto"/>
                <w:szCs w:val="21"/>
                <w:highlight w:val="none"/>
                <w:lang w:eastAsia="zh-CN"/>
              </w:rPr>
              <w:t>或合同章</w:t>
            </w:r>
            <w:r>
              <w:rPr>
                <w:rFonts w:hint="eastAsia" w:ascii="Calibri" w:hAnsi="Calibri" w:cs="Times New Roman"/>
                <w:color w:val="auto"/>
                <w:szCs w:val="21"/>
                <w:highlight w:val="none"/>
              </w:rPr>
              <w:t>）</w:t>
            </w:r>
          </w:p>
        </w:tc>
        <w:tc>
          <w:tcPr>
            <w:tcW w:w="1776" w:type="pct"/>
            <w:tcBorders>
              <w:top w:val="single" w:color="auto" w:sz="2" w:space="0"/>
              <w:left w:val="single" w:color="auto" w:sz="2" w:space="0"/>
              <w:bottom w:val="single" w:color="auto" w:sz="2" w:space="0"/>
              <w:right w:val="single" w:color="auto" w:sz="2" w:space="0"/>
            </w:tcBorders>
            <w:vAlign w:val="center"/>
          </w:tcPr>
          <w:p w14:paraId="6B87163D">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1E2100FC">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单位名称</w:t>
            </w:r>
            <w:r>
              <w:rPr>
                <w:rFonts w:hint="eastAsia" w:ascii="Calibri" w:hAnsi="Calibri" w:cs="Times New Roman"/>
                <w:color w:val="auto"/>
                <w:szCs w:val="21"/>
                <w:highlight w:val="none"/>
              </w:rPr>
              <w:t>（公章</w:t>
            </w:r>
            <w:r>
              <w:rPr>
                <w:rFonts w:hint="eastAsia" w:ascii="Calibri" w:hAnsi="Calibri" w:cs="Times New Roman"/>
                <w:color w:val="auto"/>
                <w:szCs w:val="21"/>
                <w:highlight w:val="none"/>
                <w:lang w:eastAsia="zh-CN"/>
              </w:rPr>
              <w:t>或合同章</w:t>
            </w:r>
            <w:r>
              <w:rPr>
                <w:rFonts w:hint="eastAsia" w:ascii="Calibri" w:hAnsi="Calibri" w:cs="Times New Roman"/>
                <w:color w:val="auto"/>
                <w:szCs w:val="21"/>
                <w:highlight w:val="none"/>
              </w:rPr>
              <w:t>）</w:t>
            </w:r>
          </w:p>
        </w:tc>
        <w:tc>
          <w:tcPr>
            <w:tcW w:w="1134" w:type="pct"/>
            <w:tcBorders>
              <w:top w:val="single" w:color="auto" w:sz="2" w:space="0"/>
              <w:left w:val="single" w:color="auto" w:sz="2" w:space="0"/>
              <w:bottom w:val="single" w:color="auto" w:sz="2" w:space="0"/>
            </w:tcBorders>
            <w:vAlign w:val="center"/>
          </w:tcPr>
          <w:p w14:paraId="0257216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4C3676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4" w:type="pct"/>
            <w:vMerge w:val="restart"/>
            <w:tcBorders>
              <w:top w:val="single" w:color="auto" w:sz="2" w:space="0"/>
              <w:right w:val="single" w:color="auto" w:sz="2" w:space="0"/>
            </w:tcBorders>
            <w:vAlign w:val="center"/>
          </w:tcPr>
          <w:p w14:paraId="125FA801">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法定代表人</w:t>
            </w:r>
          </w:p>
          <w:p w14:paraId="6BB5273F">
            <w:pPr>
              <w:keepNext w:val="0"/>
              <w:keepLines w:val="0"/>
              <w:suppressLineNumbers w:val="0"/>
              <w:adjustRightInd w:val="0"/>
              <w:snapToGrid w:val="0"/>
              <w:spacing w:before="0" w:beforeLines="0" w:beforeAutospacing="0" w:after="0" w:afterAutospacing="0" w:line="360" w:lineRule="auto"/>
              <w:ind w:left="0" w:right="0" w:firstLine="100" w:firstLineChars="48"/>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或其</w:t>
            </w:r>
            <w:r>
              <w:rPr>
                <w:rFonts w:hint="default" w:ascii="Calibri" w:hAnsi="Calibri" w:cs="Times New Roman"/>
                <w:color w:val="auto"/>
                <w:szCs w:val="21"/>
                <w:highlight w:val="none"/>
              </w:rPr>
              <w:t>委托代理人</w:t>
            </w:r>
            <w:r>
              <w:rPr>
                <w:rFonts w:hint="eastAsia" w:ascii="Calibri" w:hAnsi="Calibri" w:cs="Times New Roman"/>
                <w:color w:val="auto"/>
                <w:szCs w:val="21"/>
                <w:highlight w:val="none"/>
              </w:rPr>
              <w:t>（签章）</w:t>
            </w:r>
          </w:p>
        </w:tc>
        <w:tc>
          <w:tcPr>
            <w:tcW w:w="1776" w:type="pct"/>
            <w:vMerge w:val="restart"/>
            <w:tcBorders>
              <w:top w:val="single" w:color="auto" w:sz="2" w:space="0"/>
              <w:left w:val="single" w:color="auto" w:sz="2" w:space="0"/>
              <w:right w:val="single" w:color="auto" w:sz="2" w:space="0"/>
            </w:tcBorders>
            <w:vAlign w:val="center"/>
          </w:tcPr>
          <w:p w14:paraId="200D5F5A">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right w:val="single" w:color="auto" w:sz="2" w:space="0"/>
            </w:tcBorders>
            <w:vAlign w:val="center"/>
          </w:tcPr>
          <w:p w14:paraId="7BDCE124">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法定代表人</w:t>
            </w:r>
          </w:p>
          <w:p w14:paraId="015AD5F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或其</w:t>
            </w:r>
            <w:r>
              <w:rPr>
                <w:rFonts w:hint="default" w:ascii="Calibri" w:hAnsi="Calibri" w:cs="Times New Roman"/>
                <w:color w:val="auto"/>
                <w:szCs w:val="21"/>
                <w:highlight w:val="none"/>
              </w:rPr>
              <w:t>委托代理人</w:t>
            </w:r>
            <w:r>
              <w:rPr>
                <w:rFonts w:hint="eastAsia" w:ascii="Calibri" w:hAnsi="Calibri" w:cs="Times New Roman"/>
                <w:color w:val="auto"/>
                <w:szCs w:val="21"/>
                <w:highlight w:val="none"/>
              </w:rPr>
              <w:t>（签章）</w:t>
            </w:r>
          </w:p>
        </w:tc>
        <w:tc>
          <w:tcPr>
            <w:tcW w:w="1134" w:type="pct"/>
            <w:tcBorders>
              <w:top w:val="single" w:color="auto" w:sz="2" w:space="0"/>
              <w:left w:val="single" w:color="auto" w:sz="2" w:space="0"/>
              <w:bottom w:val="single" w:color="auto" w:sz="2" w:space="0"/>
            </w:tcBorders>
            <w:vAlign w:val="center"/>
          </w:tcPr>
          <w:p w14:paraId="38ABC5D6">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r>
      <w:tr w14:paraId="23CDC89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vMerge w:val="continue"/>
            <w:tcBorders>
              <w:bottom w:val="single" w:color="auto" w:sz="2" w:space="0"/>
              <w:right w:val="single" w:color="auto" w:sz="2" w:space="0"/>
            </w:tcBorders>
            <w:vAlign w:val="center"/>
          </w:tcPr>
          <w:p w14:paraId="41EDCAD1">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776" w:type="pct"/>
            <w:vMerge w:val="continue"/>
            <w:tcBorders>
              <w:left w:val="single" w:color="auto" w:sz="2" w:space="0"/>
              <w:bottom w:val="single" w:color="auto" w:sz="2" w:space="0"/>
              <w:right w:val="single" w:color="auto" w:sz="2" w:space="0"/>
            </w:tcBorders>
            <w:vAlign w:val="center"/>
          </w:tcPr>
          <w:p w14:paraId="1C206E5D">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642673D9">
            <w:pPr>
              <w:keepNext w:val="0"/>
              <w:keepLines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拥有者性别</w:t>
            </w:r>
          </w:p>
        </w:tc>
        <w:tc>
          <w:tcPr>
            <w:tcW w:w="1134" w:type="pct"/>
            <w:tcBorders>
              <w:top w:val="single" w:color="auto" w:sz="2" w:space="0"/>
              <w:left w:val="single" w:color="auto" w:sz="2" w:space="0"/>
              <w:bottom w:val="single" w:color="auto" w:sz="2" w:space="0"/>
            </w:tcBorders>
            <w:vAlign w:val="center"/>
          </w:tcPr>
          <w:p w14:paraId="5333B521">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551801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35FB3ED0">
            <w:pPr>
              <w:keepNext w:val="0"/>
              <w:keepLines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住</w:t>
            </w:r>
            <w:r>
              <w:rPr>
                <w:rFonts w:hint="eastAsia" w:ascii="Calibri" w:hAnsi="Calibri" w:cs="Times New Roman"/>
                <w:color w:val="auto"/>
                <w:szCs w:val="21"/>
                <w:highlight w:val="none"/>
                <w:lang w:val="en-US" w:eastAsia="zh-CN"/>
              </w:rPr>
              <w:t xml:space="preserve">  </w:t>
            </w:r>
            <w:r>
              <w:rPr>
                <w:rFonts w:hint="eastAsia" w:ascii="Calibri" w:hAnsi="Calibri" w:cs="Times New Roman"/>
                <w:color w:val="auto"/>
                <w:szCs w:val="21"/>
                <w:highlight w:val="none"/>
                <w:lang w:eastAsia="zh-CN"/>
              </w:rPr>
              <w:t>所</w:t>
            </w:r>
          </w:p>
        </w:tc>
        <w:tc>
          <w:tcPr>
            <w:tcW w:w="1776" w:type="pct"/>
            <w:tcBorders>
              <w:top w:val="single" w:color="auto" w:sz="2" w:space="0"/>
              <w:left w:val="single" w:color="auto" w:sz="2" w:space="0"/>
              <w:bottom w:val="single" w:color="auto" w:sz="2" w:space="0"/>
              <w:right w:val="single" w:color="auto" w:sz="2" w:space="0"/>
            </w:tcBorders>
            <w:vAlign w:val="center"/>
          </w:tcPr>
          <w:p w14:paraId="0ECA13B5">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44026DDE">
            <w:pPr>
              <w:keepNext w:val="0"/>
              <w:keepLines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住</w:t>
            </w:r>
            <w:r>
              <w:rPr>
                <w:rFonts w:hint="eastAsia" w:ascii="Calibri" w:hAnsi="Calibri" w:cs="Times New Roman"/>
                <w:color w:val="auto"/>
                <w:szCs w:val="21"/>
                <w:highlight w:val="none"/>
                <w:lang w:val="en-US" w:eastAsia="zh-CN"/>
              </w:rPr>
              <w:t xml:space="preserve">  </w:t>
            </w:r>
            <w:r>
              <w:rPr>
                <w:rFonts w:hint="eastAsia" w:ascii="Calibri" w:hAnsi="Calibri" w:cs="Times New Roman"/>
                <w:color w:val="auto"/>
                <w:szCs w:val="21"/>
                <w:highlight w:val="none"/>
                <w:lang w:eastAsia="zh-CN"/>
              </w:rPr>
              <w:t>所</w:t>
            </w:r>
          </w:p>
        </w:tc>
        <w:tc>
          <w:tcPr>
            <w:tcW w:w="1134" w:type="pct"/>
            <w:tcBorders>
              <w:top w:val="single" w:color="auto" w:sz="2" w:space="0"/>
              <w:left w:val="single" w:color="auto" w:sz="2" w:space="0"/>
              <w:bottom w:val="single" w:color="auto" w:sz="2" w:space="0"/>
            </w:tcBorders>
            <w:vAlign w:val="center"/>
          </w:tcPr>
          <w:p w14:paraId="563007B7">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69B6D5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3DFAA6BB">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 系 人</w:t>
            </w:r>
          </w:p>
        </w:tc>
        <w:tc>
          <w:tcPr>
            <w:tcW w:w="1776" w:type="pct"/>
            <w:tcBorders>
              <w:top w:val="single" w:color="auto" w:sz="2" w:space="0"/>
              <w:left w:val="single" w:color="auto" w:sz="2" w:space="0"/>
              <w:bottom w:val="single" w:color="auto" w:sz="2" w:space="0"/>
              <w:right w:val="single" w:color="auto" w:sz="2" w:space="0"/>
            </w:tcBorders>
            <w:vAlign w:val="center"/>
          </w:tcPr>
          <w:p w14:paraId="5D295673">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0A06604E">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 系 人</w:t>
            </w:r>
          </w:p>
        </w:tc>
        <w:tc>
          <w:tcPr>
            <w:tcW w:w="1134" w:type="pct"/>
            <w:tcBorders>
              <w:top w:val="single" w:color="auto" w:sz="2" w:space="0"/>
              <w:left w:val="single" w:color="auto" w:sz="2" w:space="0"/>
              <w:bottom w:val="single" w:color="auto" w:sz="2" w:space="0"/>
            </w:tcBorders>
            <w:vAlign w:val="center"/>
          </w:tcPr>
          <w:p w14:paraId="6872C3D5">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11A77E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368085A6">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联系电话</w:t>
            </w:r>
          </w:p>
        </w:tc>
        <w:tc>
          <w:tcPr>
            <w:tcW w:w="1776" w:type="pct"/>
            <w:tcBorders>
              <w:top w:val="single" w:color="auto" w:sz="2" w:space="0"/>
              <w:left w:val="single" w:color="auto" w:sz="2" w:space="0"/>
              <w:bottom w:val="single" w:color="auto" w:sz="2" w:space="0"/>
              <w:right w:val="single" w:color="auto" w:sz="2" w:space="0"/>
            </w:tcBorders>
            <w:vAlign w:val="center"/>
          </w:tcPr>
          <w:p w14:paraId="4FFF5EE5">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09FB4863">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联系电话</w:t>
            </w:r>
          </w:p>
        </w:tc>
        <w:tc>
          <w:tcPr>
            <w:tcW w:w="1134" w:type="pct"/>
            <w:tcBorders>
              <w:top w:val="single" w:color="auto" w:sz="2" w:space="0"/>
              <w:left w:val="single" w:color="auto" w:sz="2" w:space="0"/>
              <w:bottom w:val="single" w:color="auto" w:sz="2" w:space="0"/>
            </w:tcBorders>
            <w:vAlign w:val="center"/>
          </w:tcPr>
          <w:p w14:paraId="2C473E8E">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21D344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6497AAD">
            <w:pPr>
              <w:keepNext w:val="0"/>
              <w:keepLines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通信地址</w:t>
            </w:r>
          </w:p>
        </w:tc>
        <w:tc>
          <w:tcPr>
            <w:tcW w:w="1776" w:type="pct"/>
            <w:tcBorders>
              <w:top w:val="single" w:color="auto" w:sz="2" w:space="0"/>
              <w:left w:val="single" w:color="auto" w:sz="2" w:space="0"/>
              <w:bottom w:val="single" w:color="auto" w:sz="2" w:space="0"/>
              <w:right w:val="single" w:color="auto" w:sz="2" w:space="0"/>
            </w:tcBorders>
            <w:vAlign w:val="center"/>
          </w:tcPr>
          <w:p w14:paraId="5F062659">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134DE812">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lang w:eastAsia="zh-CN"/>
              </w:rPr>
              <w:t>通信地址</w:t>
            </w:r>
          </w:p>
        </w:tc>
        <w:tc>
          <w:tcPr>
            <w:tcW w:w="1134" w:type="pct"/>
            <w:tcBorders>
              <w:top w:val="single" w:color="auto" w:sz="2" w:space="0"/>
              <w:left w:val="single" w:color="auto" w:sz="2" w:space="0"/>
              <w:bottom w:val="single" w:color="auto" w:sz="2" w:space="0"/>
            </w:tcBorders>
            <w:vAlign w:val="center"/>
          </w:tcPr>
          <w:p w14:paraId="4D1DF367">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1C9E3D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3ED4330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邮政编码</w:t>
            </w:r>
          </w:p>
        </w:tc>
        <w:tc>
          <w:tcPr>
            <w:tcW w:w="1776" w:type="pct"/>
            <w:tcBorders>
              <w:top w:val="single" w:color="auto" w:sz="2" w:space="0"/>
              <w:left w:val="single" w:color="auto" w:sz="2" w:space="0"/>
              <w:bottom w:val="single" w:color="auto" w:sz="2" w:space="0"/>
              <w:right w:val="single" w:color="auto" w:sz="2" w:space="0"/>
            </w:tcBorders>
            <w:vAlign w:val="center"/>
          </w:tcPr>
          <w:p w14:paraId="7C06C926">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37801240">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邮政编码</w:t>
            </w:r>
          </w:p>
        </w:tc>
        <w:tc>
          <w:tcPr>
            <w:tcW w:w="1134" w:type="pct"/>
            <w:tcBorders>
              <w:top w:val="single" w:color="auto" w:sz="2" w:space="0"/>
              <w:left w:val="single" w:color="auto" w:sz="2" w:space="0"/>
              <w:bottom w:val="single" w:color="auto" w:sz="2" w:space="0"/>
            </w:tcBorders>
            <w:vAlign w:val="center"/>
          </w:tcPr>
          <w:p w14:paraId="1E51FDE9">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725EAB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B7B44D3">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电子邮箱</w:t>
            </w:r>
          </w:p>
        </w:tc>
        <w:tc>
          <w:tcPr>
            <w:tcW w:w="1776" w:type="pct"/>
            <w:tcBorders>
              <w:top w:val="single" w:color="auto" w:sz="2" w:space="0"/>
              <w:left w:val="single" w:color="auto" w:sz="2" w:space="0"/>
              <w:bottom w:val="single" w:color="auto" w:sz="2" w:space="0"/>
              <w:right w:val="single" w:color="auto" w:sz="2" w:space="0"/>
            </w:tcBorders>
            <w:vAlign w:val="center"/>
          </w:tcPr>
          <w:p w14:paraId="14790099">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6245DDF7">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电子邮箱</w:t>
            </w:r>
          </w:p>
        </w:tc>
        <w:tc>
          <w:tcPr>
            <w:tcW w:w="1134" w:type="pct"/>
            <w:tcBorders>
              <w:top w:val="single" w:color="auto" w:sz="2" w:space="0"/>
              <w:left w:val="single" w:color="auto" w:sz="2" w:space="0"/>
              <w:bottom w:val="single" w:color="auto" w:sz="2" w:space="0"/>
            </w:tcBorders>
            <w:vAlign w:val="center"/>
          </w:tcPr>
          <w:p w14:paraId="58E5B68A">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683B01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3263754">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统一社会信用代码</w:t>
            </w:r>
          </w:p>
        </w:tc>
        <w:tc>
          <w:tcPr>
            <w:tcW w:w="1776" w:type="pct"/>
            <w:tcBorders>
              <w:top w:val="single" w:color="auto" w:sz="2" w:space="0"/>
              <w:left w:val="single" w:color="auto" w:sz="2" w:space="0"/>
              <w:bottom w:val="single" w:color="auto" w:sz="2" w:space="0"/>
              <w:right w:val="single" w:color="auto" w:sz="2" w:space="0"/>
            </w:tcBorders>
            <w:vAlign w:val="center"/>
          </w:tcPr>
          <w:p w14:paraId="2A2C42AA">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54C6BA0E">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统一社会信用代码</w:t>
            </w:r>
          </w:p>
        </w:tc>
        <w:tc>
          <w:tcPr>
            <w:tcW w:w="1134" w:type="pct"/>
            <w:tcBorders>
              <w:top w:val="single" w:color="auto" w:sz="2" w:space="0"/>
              <w:left w:val="single" w:color="auto" w:sz="2" w:space="0"/>
              <w:bottom w:val="single" w:color="auto" w:sz="2" w:space="0"/>
            </w:tcBorders>
            <w:vAlign w:val="center"/>
          </w:tcPr>
          <w:p w14:paraId="240D31F6">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6D398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6A7471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776" w:type="pct"/>
            <w:tcBorders>
              <w:top w:val="single" w:color="auto" w:sz="2" w:space="0"/>
              <w:left w:val="single" w:color="auto" w:sz="2" w:space="0"/>
              <w:bottom w:val="single" w:color="auto" w:sz="2" w:space="0"/>
              <w:right w:val="single" w:color="auto" w:sz="2" w:space="0"/>
            </w:tcBorders>
            <w:vAlign w:val="center"/>
          </w:tcPr>
          <w:p w14:paraId="363B5E5C">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76F7DC09">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开户名称</w:t>
            </w:r>
          </w:p>
        </w:tc>
        <w:tc>
          <w:tcPr>
            <w:tcW w:w="1134" w:type="pct"/>
            <w:tcBorders>
              <w:top w:val="single" w:color="auto" w:sz="2" w:space="0"/>
              <w:left w:val="single" w:color="auto" w:sz="2" w:space="0"/>
              <w:bottom w:val="single" w:color="auto" w:sz="2" w:space="0"/>
            </w:tcBorders>
            <w:vAlign w:val="center"/>
          </w:tcPr>
          <w:p w14:paraId="545595D5">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DC7E0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334E6603">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776" w:type="pct"/>
            <w:tcBorders>
              <w:top w:val="single" w:color="auto" w:sz="2" w:space="0"/>
              <w:left w:val="single" w:color="auto" w:sz="2" w:space="0"/>
              <w:bottom w:val="single" w:color="auto" w:sz="2" w:space="0"/>
              <w:right w:val="single" w:color="auto" w:sz="2" w:space="0"/>
            </w:tcBorders>
            <w:vAlign w:val="center"/>
          </w:tcPr>
          <w:p w14:paraId="22F974E5">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50A37DAF">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开户银行</w:t>
            </w:r>
          </w:p>
        </w:tc>
        <w:tc>
          <w:tcPr>
            <w:tcW w:w="1134" w:type="pct"/>
            <w:tcBorders>
              <w:top w:val="single" w:color="auto" w:sz="2" w:space="0"/>
              <w:left w:val="single" w:color="auto" w:sz="2" w:space="0"/>
              <w:bottom w:val="single" w:color="auto" w:sz="2" w:space="0"/>
            </w:tcBorders>
            <w:vAlign w:val="center"/>
          </w:tcPr>
          <w:p w14:paraId="5E50D960">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9B2A3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54C683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776" w:type="pct"/>
            <w:tcBorders>
              <w:top w:val="single" w:color="auto" w:sz="2" w:space="0"/>
              <w:left w:val="single" w:color="auto" w:sz="2" w:space="0"/>
              <w:bottom w:val="single" w:color="auto" w:sz="2" w:space="0"/>
              <w:right w:val="single" w:color="auto" w:sz="2" w:space="0"/>
            </w:tcBorders>
            <w:vAlign w:val="center"/>
          </w:tcPr>
          <w:p w14:paraId="1D60224C">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964" w:type="pct"/>
            <w:tcBorders>
              <w:top w:val="single" w:color="auto" w:sz="2" w:space="0"/>
              <w:left w:val="single" w:color="auto" w:sz="2" w:space="0"/>
              <w:bottom w:val="single" w:color="auto" w:sz="2" w:space="0"/>
              <w:right w:val="single" w:color="auto" w:sz="2" w:space="0"/>
            </w:tcBorders>
            <w:vAlign w:val="center"/>
          </w:tcPr>
          <w:p w14:paraId="66A67A79">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银行账号</w:t>
            </w:r>
          </w:p>
        </w:tc>
        <w:tc>
          <w:tcPr>
            <w:tcW w:w="1134" w:type="pct"/>
            <w:tcBorders>
              <w:top w:val="single" w:color="auto" w:sz="2" w:space="0"/>
              <w:left w:val="single" w:color="auto" w:sz="2" w:space="0"/>
              <w:bottom w:val="single" w:color="auto" w:sz="2" w:space="0"/>
            </w:tcBorders>
            <w:vAlign w:val="center"/>
          </w:tcPr>
          <w:p w14:paraId="49B41808">
            <w:pPr>
              <w:keepNext w:val="0"/>
              <w:keepLines w:val="0"/>
              <w:suppressLineNumbers w:val="0"/>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452A6D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232FED2">
            <w:pPr>
              <w:keepNext w:val="0"/>
              <w:keepLines w:val="0"/>
              <w:widowControl w:val="0"/>
              <w:suppressLineNumbers w:val="0"/>
              <w:adjustRightInd w:val="0"/>
              <w:snapToGrid w:val="0"/>
              <w:spacing w:before="0" w:beforeLines="0" w:beforeAutospacing="0" w:after="0" w:afterAutospacing="0" w:line="360" w:lineRule="auto"/>
              <w:ind w:left="0" w:leftChars="0" w:right="0"/>
              <w:jc w:val="left"/>
              <w:rPr>
                <w:rFonts w:hint="default" w:ascii="Calibri" w:hAnsi="Calibri" w:eastAsia="宋体" w:cs="Times New Roman"/>
                <w:color w:val="auto"/>
                <w:spacing w:val="20"/>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注：涉及联合体或其他合同主体的信息应按上表格式加列。</w:t>
            </w:r>
          </w:p>
        </w:tc>
      </w:tr>
    </w:tbl>
    <w:p w14:paraId="67727ABD">
      <w:pPr>
        <w:pStyle w:val="2"/>
        <w:adjustRightInd w:val="0"/>
        <w:snapToGrid w:val="0"/>
        <w:spacing w:before="0" w:beforeLines="0" w:after="0" w:line="360" w:lineRule="auto"/>
        <w:jc w:val="center"/>
        <w:rPr>
          <w:rFonts w:ascii="黑体" w:hAnsi="黑体" w:eastAsia="黑体"/>
          <w:color w:val="auto"/>
          <w:sz w:val="28"/>
          <w:szCs w:val="28"/>
          <w:highlight w:val="none"/>
        </w:rPr>
      </w:pPr>
      <w:r>
        <w:rPr>
          <w:rFonts w:ascii="宋体" w:hAnsi="宋体"/>
          <w:color w:val="auto"/>
          <w:sz w:val="21"/>
          <w:szCs w:val="21"/>
          <w:highlight w:val="none"/>
          <w:u w:val="single"/>
        </w:rPr>
        <w:br w:type="page"/>
      </w:r>
      <w:bookmarkStart w:id="1" w:name="_Toc27624"/>
      <w:r>
        <w:rPr>
          <w:rFonts w:hint="eastAsia" w:ascii="黑体" w:hAnsi="黑体" w:eastAsia="黑体"/>
          <w:b w:val="0"/>
          <w:bCs w:val="0"/>
          <w:color w:val="auto"/>
          <w:sz w:val="28"/>
          <w:szCs w:val="28"/>
          <w:highlight w:val="none"/>
        </w:rPr>
        <w:t>第二节 政府采购合同通用条款</w:t>
      </w:r>
      <w:bookmarkEnd w:id="1"/>
    </w:p>
    <w:p w14:paraId="27B4D10C">
      <w:pPr>
        <w:tabs>
          <w:tab w:val="left" w:pos="8820"/>
          <w:tab w:val="left" w:pos="9345"/>
          <w:tab w:val="left" w:pos="9765"/>
        </w:tabs>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color w:val="auto"/>
          <w:sz w:val="24"/>
          <w:szCs w:val="20"/>
          <w:highlight w:val="none"/>
        </w:rPr>
        <w:t>1.</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bCs/>
          <w:color w:val="auto"/>
          <w:sz w:val="24"/>
          <w:szCs w:val="20"/>
          <w:highlight w:val="none"/>
        </w:rPr>
        <w:t>定义</w:t>
      </w:r>
    </w:p>
    <w:p w14:paraId="69A8A936">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1.1合同当事人</w:t>
      </w:r>
    </w:p>
    <w:p w14:paraId="5AA91F45">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（1）采购人（以下称甲方）是指使用财政性资金，通过政府采购方式向供应商购买货物</w:t>
      </w:r>
      <w:r>
        <w:rPr>
          <w:rFonts w:hint="eastAsia" w:ascii="宋体" w:hAnsi="宋体" w:cs="Times New Roman"/>
          <w:color w:val="auto"/>
          <w:szCs w:val="21"/>
          <w:highlight w:val="none"/>
          <w:lang w:val="en-US" w:eastAsia="zh-CN"/>
        </w:rPr>
        <w:t>及其相关服务的</w:t>
      </w:r>
      <w:r>
        <w:rPr>
          <w:rFonts w:hint="eastAsia" w:ascii="宋体" w:hAnsi="宋体" w:cs="Times New Roman"/>
          <w:color w:val="auto"/>
          <w:szCs w:val="21"/>
          <w:highlight w:val="none"/>
        </w:rPr>
        <w:t>国家机关、事业单位、团体组织。</w:t>
      </w:r>
    </w:p>
    <w:p w14:paraId="761D1260">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（2）供应商（以下称</w:t>
      </w:r>
      <w:r>
        <w:rPr>
          <w:rFonts w:hint="eastAsia" w:ascii="宋体" w:hAnsi="宋体" w:cs="Times New Roman"/>
          <w:color w:val="auto"/>
          <w:szCs w:val="21"/>
          <w:highlight w:val="none"/>
          <w:lang w:eastAsia="zh-CN"/>
        </w:rPr>
        <w:t>乙</w:t>
      </w:r>
      <w:r>
        <w:rPr>
          <w:rFonts w:hint="eastAsia" w:ascii="宋体" w:hAnsi="宋体" w:cs="Times New Roman"/>
          <w:color w:val="auto"/>
          <w:szCs w:val="21"/>
          <w:highlight w:val="none"/>
        </w:rPr>
        <w:t>方）是指参加政府采购活动并且中标（成交），向采购人提供</w:t>
      </w:r>
      <w:r>
        <w:rPr>
          <w:rFonts w:hint="eastAsia" w:ascii="宋体" w:hAnsi="宋体" w:cs="Times New Roman"/>
          <w:color w:val="auto"/>
          <w:szCs w:val="21"/>
          <w:highlight w:val="none"/>
          <w:lang w:val="en-US" w:eastAsia="zh-CN"/>
        </w:rPr>
        <w:t>合同约定的货物及其相关服务的法人、非法人组织或者自然人</w:t>
      </w:r>
      <w:r>
        <w:rPr>
          <w:rFonts w:hint="eastAsia" w:ascii="宋体" w:hAnsi="宋体" w:cs="Times New Roman"/>
          <w:color w:val="auto"/>
          <w:szCs w:val="21"/>
          <w:highlight w:val="none"/>
        </w:rPr>
        <w:t>。</w:t>
      </w:r>
    </w:p>
    <w:p w14:paraId="333F06E7">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（3）其他合同主体是指除采购人和供应商以外，</w:t>
      </w:r>
      <w:r>
        <w:rPr>
          <w:rFonts w:hint="eastAsia" w:ascii="宋体" w:hAnsi="宋体" w:eastAsia="宋体" w:cs="宋体"/>
          <w:bCs/>
          <w:color w:val="auto"/>
          <w:szCs w:val="21"/>
          <w:highlight w:val="none"/>
        </w:rPr>
        <w:t>依法参与合同缔结或履行，享有权利、承担义务的合同当事人</w:t>
      </w:r>
      <w:r>
        <w:rPr>
          <w:rFonts w:hint="eastAsia" w:ascii="宋体" w:hAnsi="宋体" w:cs="Times New Roman"/>
          <w:color w:val="auto"/>
          <w:szCs w:val="21"/>
          <w:highlight w:val="none"/>
        </w:rPr>
        <w:t>。</w:t>
      </w:r>
    </w:p>
    <w:p w14:paraId="4B4BE707">
      <w:pP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1.2本合同下列术语应解释为：</w:t>
      </w:r>
    </w:p>
    <w:p w14:paraId="18B84256">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（1）“合同”系指</w:t>
      </w:r>
      <w:r>
        <w:rPr>
          <w:rFonts w:hint="eastAsia" w:ascii="宋体" w:hAnsi="宋体" w:eastAsia="宋体" w:cs="宋体"/>
          <w:bCs/>
          <w:color w:val="auto"/>
          <w:szCs w:val="21"/>
          <w:highlight w:val="none"/>
        </w:rPr>
        <w:t>合同当事人意思表示达成一致的任何协议，包括签署的</w:t>
      </w:r>
      <w:r>
        <w:rPr>
          <w:rFonts w:hint="eastAsia" w:ascii="宋体" w:hAnsi="宋体" w:cs="Times New Roman"/>
          <w:color w:val="auto"/>
          <w:szCs w:val="21"/>
          <w:highlight w:val="none"/>
          <w:lang w:eastAsia="zh-CN"/>
        </w:rPr>
        <w:t>政府采购</w:t>
      </w:r>
      <w:r>
        <w:rPr>
          <w:rFonts w:hint="eastAsia" w:ascii="宋体" w:hAnsi="宋体" w:cs="Times New Roman"/>
          <w:color w:val="auto"/>
          <w:szCs w:val="21"/>
          <w:highlight w:val="none"/>
        </w:rPr>
        <w:t>合同协议书及其变更、补充</w:t>
      </w:r>
      <w:r>
        <w:rPr>
          <w:rFonts w:hint="eastAsia" w:ascii="宋体" w:hAnsi="宋体" w:cs="Times New Roman"/>
          <w:color w:val="auto"/>
          <w:szCs w:val="21"/>
          <w:highlight w:val="none"/>
          <w:lang w:eastAsia="zh-CN"/>
        </w:rPr>
        <w:t>协议，</w:t>
      </w:r>
      <w:r>
        <w:rPr>
          <w:rFonts w:hint="eastAsia" w:ascii="宋体" w:hAnsi="宋体" w:cs="Times New Roman"/>
          <w:color w:val="auto"/>
          <w:szCs w:val="21"/>
          <w:highlight w:val="none"/>
        </w:rPr>
        <w:t>政府采购合同专用条款</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政府采购合同通用条款</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中标</w:t>
      </w:r>
      <w:r>
        <w:rPr>
          <w:rFonts w:hint="eastAsia" w:ascii="宋体" w:hAnsi="宋体" w:cs="Times New Roman"/>
          <w:color w:val="auto"/>
          <w:szCs w:val="21"/>
          <w:highlight w:val="none"/>
          <w:lang w:eastAsia="zh-CN"/>
        </w:rPr>
        <w:t>（成交）</w:t>
      </w:r>
      <w:r>
        <w:rPr>
          <w:rFonts w:hint="eastAsia" w:ascii="宋体" w:hAnsi="宋体" w:cs="Times New Roman"/>
          <w:color w:val="auto"/>
          <w:szCs w:val="21"/>
          <w:highlight w:val="none"/>
        </w:rPr>
        <w:t>通知书</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投标（响应）文件</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采购文件</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有关技术文件</w:t>
      </w:r>
      <w:r>
        <w:rPr>
          <w:rFonts w:hint="eastAsia" w:ascii="宋体" w:hAnsi="宋体" w:cs="Times New Roman"/>
          <w:color w:val="auto"/>
          <w:szCs w:val="21"/>
          <w:highlight w:val="none"/>
          <w:lang w:eastAsia="zh-CN"/>
        </w:rPr>
        <w:t>和</w:t>
      </w:r>
      <w:r>
        <w:rPr>
          <w:rFonts w:hint="eastAsia" w:ascii="宋体" w:hAnsi="宋体" w:cs="Times New Roman"/>
          <w:color w:val="auto"/>
          <w:szCs w:val="21"/>
          <w:highlight w:val="none"/>
        </w:rPr>
        <w:t>图纸</w:t>
      </w:r>
      <w:r>
        <w:rPr>
          <w:rFonts w:hint="eastAsia" w:ascii="宋体" w:hAnsi="宋体" w:cs="Times New Roman"/>
          <w:color w:val="auto"/>
          <w:szCs w:val="21"/>
          <w:highlight w:val="none"/>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cs="Times New Roman"/>
          <w:color w:val="auto"/>
          <w:szCs w:val="21"/>
          <w:highlight w:val="none"/>
        </w:rPr>
        <w:t>。</w:t>
      </w:r>
    </w:p>
    <w:p w14:paraId="46953C70">
      <w:pP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）“合同价</w:t>
      </w:r>
      <w:r>
        <w:rPr>
          <w:rFonts w:hint="eastAsia" w:ascii="宋体" w:hAnsi="宋体" w:cs="Times New Roman"/>
          <w:color w:val="auto"/>
          <w:szCs w:val="21"/>
          <w:highlight w:val="none"/>
          <w:lang w:val="en-US" w:eastAsia="zh-CN"/>
        </w:rPr>
        <w:t>款</w:t>
      </w:r>
      <w:r>
        <w:rPr>
          <w:rFonts w:hint="eastAsia" w:ascii="宋体" w:hAnsi="宋体" w:cs="Times New Roman"/>
          <w:color w:val="auto"/>
          <w:szCs w:val="21"/>
          <w:highlight w:val="none"/>
        </w:rPr>
        <w:t>”系指根据本合同规定乙方在全面履行合同义务后甲方应支付给乙方的价款。</w:t>
      </w:r>
    </w:p>
    <w:p w14:paraId="14FF9E38">
      <w:pPr>
        <w:tabs>
          <w:tab w:val="left" w:pos="570"/>
          <w:tab w:val="left" w:pos="9240"/>
          <w:tab w:val="left" w:pos="9555"/>
        </w:tabs>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）“货物”系指乙方根据本合同规定须向甲方提供的各种形态和种类的物品，包括原材料、设备、产品（</w:t>
      </w:r>
      <w:r>
        <w:rPr>
          <w:rFonts w:hint="eastAsia" w:ascii="宋体" w:hAnsi="宋体" w:cs="Times New Roman"/>
          <w:color w:val="auto"/>
          <w:szCs w:val="21"/>
          <w:highlight w:val="none"/>
        </w:rPr>
        <w:t>包括软件）及相关的其备品备件、工具、手册及</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技术资料和材料</w:t>
      </w:r>
      <w:r>
        <w:rPr>
          <w:rFonts w:hint="eastAsia" w:ascii="宋体" w:hAnsi="宋体" w:cs="Times New Roman"/>
          <w:color w:val="auto"/>
          <w:szCs w:val="21"/>
          <w:highlight w:val="none"/>
          <w:lang w:eastAsia="zh-CN"/>
        </w:rPr>
        <w:t>等</w:t>
      </w:r>
      <w:r>
        <w:rPr>
          <w:rFonts w:hint="eastAsia" w:ascii="宋体" w:hAnsi="宋体" w:cs="Times New Roman"/>
          <w:color w:val="auto"/>
          <w:szCs w:val="21"/>
          <w:highlight w:val="none"/>
        </w:rPr>
        <w:t>。</w:t>
      </w:r>
    </w:p>
    <w:p w14:paraId="193AD98E">
      <w:pPr>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相关</w:t>
      </w:r>
      <w:r>
        <w:rPr>
          <w:rFonts w:hint="eastAsia" w:ascii="宋体" w:hAnsi="宋体" w:cs="Times New Roman"/>
          <w:color w:val="auto"/>
          <w:szCs w:val="21"/>
          <w:highlight w:val="none"/>
        </w:rPr>
        <w:t>服务”系指根据合同规定，乙方应提供的</w:t>
      </w:r>
      <w:r>
        <w:rPr>
          <w:rFonts w:hint="eastAsia" w:ascii="宋体" w:hAnsi="宋体" w:cs="Times New Roman"/>
          <w:color w:val="auto"/>
          <w:szCs w:val="21"/>
          <w:highlight w:val="none"/>
          <w:lang w:val="en-US" w:eastAsia="zh-CN"/>
        </w:rPr>
        <w:t>与货物有关的</w:t>
      </w:r>
      <w:r>
        <w:rPr>
          <w:rFonts w:hint="eastAsia" w:ascii="宋体" w:hAnsi="宋体" w:cs="Times New Roman"/>
          <w:color w:val="auto"/>
          <w:szCs w:val="21"/>
          <w:highlight w:val="none"/>
        </w:rPr>
        <w:t>技术、管理和</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服务，包括但不限于：管理和质量保证、运输、保险、检验、现场准备、安装、集成、调试、培训、维修、</w:t>
      </w:r>
      <w:r>
        <w:rPr>
          <w:rFonts w:hint="eastAsia" w:ascii="宋体" w:hAnsi="宋体" w:cs="Times New Roman"/>
          <w:color w:val="auto"/>
          <w:szCs w:val="21"/>
          <w:highlight w:val="none"/>
          <w:lang w:eastAsia="zh-CN"/>
        </w:rPr>
        <w:t>废弃处置、</w:t>
      </w:r>
      <w:r>
        <w:rPr>
          <w:rFonts w:hint="eastAsia" w:ascii="宋体" w:hAnsi="宋体" w:cs="Times New Roman"/>
          <w:color w:val="auto"/>
          <w:szCs w:val="21"/>
          <w:highlight w:val="none"/>
        </w:rPr>
        <w:t>技术支持等以及合同中规定乙方应承担的</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义务。</w:t>
      </w:r>
    </w:p>
    <w:p w14:paraId="31E2F5AD">
      <w:pPr>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）“分包”系指中标</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成交</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供应商按采购文件、投标（响应）文件的规定，根据分包意向协议，将中标</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成交</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项目中的部分履约内容，分给具有相应资质条件的供应商履行合同的行为。</w:t>
      </w:r>
    </w:p>
    <w:p w14:paraId="44376FB4">
      <w:pP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color w:val="auto"/>
          <w:szCs w:val="21"/>
          <w:highlight w:val="none"/>
        </w:rPr>
        <w:t>“联合体”系指</w:t>
      </w:r>
      <w:r>
        <w:rPr>
          <w:rFonts w:hint="eastAsia" w:ascii="宋体" w:hAnsi="宋体" w:cs="Times New Roman"/>
          <w:color w:val="auto"/>
          <w:szCs w:val="21"/>
          <w:highlight w:val="none"/>
          <w:lang w:eastAsia="zh-CN"/>
        </w:rPr>
        <w:t>由</w:t>
      </w:r>
      <w:r>
        <w:rPr>
          <w:rFonts w:hint="eastAsia" w:ascii="宋体" w:hAnsi="宋体" w:cs="Times New Roman"/>
          <w:color w:val="auto"/>
          <w:szCs w:val="21"/>
          <w:highlight w:val="none"/>
        </w:rPr>
        <w:t>两个以上的自然人、法人或者</w:t>
      </w:r>
      <w:r>
        <w:rPr>
          <w:rFonts w:hint="eastAsia" w:ascii="宋体" w:hAnsi="宋体" w:cs="Times New Roman"/>
          <w:color w:val="auto"/>
          <w:szCs w:val="21"/>
          <w:highlight w:val="none"/>
          <w:lang w:val="en-US" w:eastAsia="zh-CN"/>
        </w:rPr>
        <w:t>非法人</w:t>
      </w:r>
      <w:r>
        <w:rPr>
          <w:rFonts w:hint="eastAsia" w:ascii="宋体" w:hAnsi="宋体" w:cs="Times New Roman"/>
          <w:color w:val="auto"/>
          <w:szCs w:val="21"/>
          <w:highlight w:val="none"/>
        </w:rPr>
        <w:t>组织组成，</w:t>
      </w:r>
      <w:r>
        <w:rPr>
          <w:rFonts w:hint="eastAsia" w:ascii="宋体" w:hAnsi="宋体" w:cs="Times New Roman"/>
          <w:color w:val="auto"/>
          <w:szCs w:val="21"/>
          <w:highlight w:val="none"/>
          <w:lang w:eastAsia="zh-CN"/>
        </w:rPr>
        <w:t>以一个供应商的身份共同参加政府采购的主体</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承担连带责任。联合体具体要求见【</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w:t>
      </w:r>
    </w:p>
    <w:p w14:paraId="187F612D">
      <w:pP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）其他术语解释，见【</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w:t>
      </w:r>
    </w:p>
    <w:p w14:paraId="0B8E1816">
      <w:pPr>
        <w:numPr>
          <w:ilvl w:val="0"/>
          <w:numId w:val="6"/>
        </w:num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color w:val="auto"/>
          <w:sz w:val="24"/>
          <w:szCs w:val="20"/>
          <w:highlight w:val="none"/>
        </w:rPr>
        <w:t>合同标的及金额</w:t>
      </w:r>
    </w:p>
    <w:p w14:paraId="384A584B">
      <w:pPr>
        <w:autoSpaceDE w:val="0"/>
        <w:autoSpaceDN w:val="0"/>
        <w:adjustRightInd w:val="0"/>
        <w:snapToGrid w:val="0"/>
        <w:spacing w:before="0" w:beforeLines="0" w:line="360" w:lineRule="auto"/>
        <w:ind w:firstLine="420" w:firstLineChars="200"/>
        <w:jc w:val="left"/>
        <w:rPr>
          <w:rFonts w:ascii="宋体" w:hAnsi="宋体" w:cs="Times New Roman"/>
          <w:b/>
          <w:bCs/>
          <w:i/>
          <w:iCs/>
          <w:color w:val="auto"/>
          <w:szCs w:val="21"/>
          <w:highlight w:val="none"/>
        </w:rPr>
      </w:pPr>
      <w:r>
        <w:rPr>
          <w:rFonts w:hint="eastAsia" w:ascii="宋体" w:hAnsi="宋体" w:cs="Times New Roman"/>
          <w:color w:val="auto"/>
          <w:szCs w:val="21"/>
          <w:highlight w:val="none"/>
          <w:lang w:eastAsia="zh-CN"/>
        </w:rPr>
        <w:t>2</w:t>
      </w:r>
      <w:r>
        <w:rPr>
          <w:rFonts w:hint="eastAsia" w:ascii="宋体" w:hAnsi="宋体" w:cs="Times New Roman"/>
          <w:color w:val="auto"/>
          <w:szCs w:val="21"/>
          <w:highlight w:val="none"/>
        </w:rPr>
        <w:t>.1 合同标的及金额应与中标（成交）结果一致。乙方为履行本合同而发生的所有费用均应包含在合同</w:t>
      </w:r>
      <w:r>
        <w:rPr>
          <w:rFonts w:hint="eastAsia" w:ascii="宋体" w:hAnsi="宋体" w:cs="Times New Roman"/>
          <w:color w:val="auto"/>
          <w:szCs w:val="21"/>
          <w:highlight w:val="none"/>
          <w:lang w:eastAsia="zh-CN"/>
        </w:rPr>
        <w:t>价款</w:t>
      </w:r>
      <w:r>
        <w:rPr>
          <w:rFonts w:hint="eastAsia" w:ascii="宋体" w:hAnsi="宋体" w:cs="Times New Roman"/>
          <w:color w:val="auto"/>
          <w:szCs w:val="21"/>
          <w:highlight w:val="none"/>
        </w:rPr>
        <w:t>中，甲方不再另行支付</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任何费用。</w:t>
      </w:r>
    </w:p>
    <w:p w14:paraId="596CE1E9">
      <w:pPr>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eastAsia="zh-CN"/>
        </w:rPr>
        <w:t>3</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履行合同的时间、地点和方式</w:t>
      </w:r>
    </w:p>
    <w:p w14:paraId="5ABDF530">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 xml:space="preserve">.1 </w:t>
      </w:r>
      <w:r>
        <w:rPr>
          <w:rFonts w:hint="eastAsia" w:ascii="宋体" w:hAnsi="宋体" w:eastAsia="宋体" w:cs="宋体"/>
          <w:color w:val="auto"/>
          <w:szCs w:val="21"/>
          <w:highlight w:val="none"/>
        </w:rPr>
        <w:t>乙方应当在约定的时间、地点</w:t>
      </w:r>
      <w:r>
        <w:rPr>
          <w:rFonts w:hint="eastAsia" w:ascii="宋体" w:hAnsi="宋体" w:cs="宋体"/>
          <w:color w:val="auto"/>
          <w:szCs w:val="21"/>
          <w:highlight w:val="none"/>
          <w:lang w:eastAsia="zh-CN"/>
        </w:rPr>
        <w:t>，按照约定</w:t>
      </w:r>
      <w:r>
        <w:rPr>
          <w:rFonts w:hint="eastAsia" w:ascii="宋体" w:hAnsi="宋体" w:eastAsia="宋体" w:cs="宋体"/>
          <w:color w:val="auto"/>
          <w:szCs w:val="21"/>
          <w:highlight w:val="none"/>
        </w:rPr>
        <w:t>方式履行合同。</w:t>
      </w:r>
    </w:p>
    <w:p w14:paraId="5F89265A">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4</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甲方的权利和义务</w:t>
      </w:r>
    </w:p>
    <w:p w14:paraId="686363CE">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.1</w:t>
      </w:r>
      <w:r>
        <w:rPr>
          <w:rFonts w:ascii="宋体" w:hAnsi="宋体" w:cs="Times New Roman"/>
          <w:color w:val="auto"/>
          <w:szCs w:val="21"/>
          <w:highlight w:val="none"/>
        </w:rPr>
        <w:t xml:space="preserve"> 签署合同后，甲方</w:t>
      </w:r>
      <w:r>
        <w:rPr>
          <w:rFonts w:hint="eastAsia" w:ascii="宋体" w:hAnsi="宋体" w:cs="Times New Roman"/>
          <w:color w:val="auto"/>
          <w:szCs w:val="21"/>
          <w:highlight w:val="none"/>
          <w:lang w:eastAsia="zh-CN"/>
        </w:rPr>
        <w:t>应</w:t>
      </w:r>
      <w:r>
        <w:rPr>
          <w:rFonts w:ascii="宋体" w:hAnsi="宋体" w:cs="Times New Roman"/>
          <w:color w:val="auto"/>
          <w:szCs w:val="21"/>
          <w:highlight w:val="none"/>
        </w:rPr>
        <w:t>确定</w:t>
      </w:r>
      <w:r>
        <w:rPr>
          <w:rFonts w:hint="eastAsia" w:ascii="宋体" w:hAnsi="宋体" w:cs="Times New Roman"/>
          <w:color w:val="auto"/>
          <w:szCs w:val="21"/>
          <w:highlight w:val="none"/>
          <w:lang w:val="en-US" w:eastAsia="zh-CN"/>
        </w:rPr>
        <w:t>项目负责人（或项目联系人）</w:t>
      </w:r>
      <w:r>
        <w:rPr>
          <w:rFonts w:ascii="宋体" w:hAnsi="宋体" w:cs="Times New Roman"/>
          <w:color w:val="auto"/>
          <w:szCs w:val="21"/>
          <w:highlight w:val="none"/>
        </w:rPr>
        <w:t>，负责与本合同有关的事务。</w:t>
      </w:r>
      <w:r>
        <w:rPr>
          <w:rFonts w:hint="eastAsia" w:ascii="宋体" w:hAnsi="宋体" w:cs="Times New Roman"/>
          <w:color w:val="auto"/>
          <w:szCs w:val="21"/>
          <w:highlight w:val="none"/>
        </w:rPr>
        <w:t>甲方有权对乙方的履约行为进行检查，并</w:t>
      </w:r>
      <w:r>
        <w:rPr>
          <w:rFonts w:ascii="宋体" w:hAnsi="宋体" w:cs="Times New Roman"/>
          <w:color w:val="auto"/>
          <w:szCs w:val="21"/>
          <w:highlight w:val="none"/>
        </w:rPr>
        <w:t>及时确认乙方提交的事项</w:t>
      </w:r>
      <w:r>
        <w:rPr>
          <w:rFonts w:hint="eastAsia" w:ascii="宋体" w:hAnsi="宋体" w:cs="Times New Roman"/>
          <w:color w:val="auto"/>
          <w:szCs w:val="21"/>
          <w:highlight w:val="none"/>
        </w:rPr>
        <w:t>。甲方应当</w:t>
      </w:r>
      <w:r>
        <w:rPr>
          <w:rFonts w:ascii="宋体" w:hAnsi="宋体" w:cs="Times New Roman"/>
          <w:color w:val="auto"/>
          <w:szCs w:val="21"/>
          <w:highlight w:val="none"/>
        </w:rPr>
        <w:t>配合乙方完成</w:t>
      </w:r>
      <w:r>
        <w:rPr>
          <w:rFonts w:hint="eastAsia" w:ascii="宋体" w:hAnsi="宋体" w:cs="Times New Roman"/>
          <w:color w:val="auto"/>
          <w:szCs w:val="21"/>
          <w:highlight w:val="none"/>
        </w:rPr>
        <w:t>相关项目</w:t>
      </w:r>
      <w:r>
        <w:rPr>
          <w:rFonts w:ascii="宋体" w:hAnsi="宋体" w:cs="Times New Roman"/>
          <w:color w:val="auto"/>
          <w:szCs w:val="21"/>
          <w:highlight w:val="none"/>
        </w:rPr>
        <w:t>实施工作。</w:t>
      </w:r>
    </w:p>
    <w:p w14:paraId="369E9733">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 xml:space="preserve">.2 </w:t>
      </w:r>
      <w:r>
        <w:rPr>
          <w:rFonts w:ascii="宋体" w:hAnsi="宋体" w:cs="Times New Roman"/>
          <w:color w:val="auto"/>
          <w:szCs w:val="21"/>
          <w:highlight w:val="none"/>
        </w:rPr>
        <w:t>甲方有权要求乙方按时提交各阶段有关</w:t>
      </w:r>
      <w:r>
        <w:rPr>
          <w:rFonts w:hint="eastAsia" w:ascii="宋体" w:hAnsi="宋体" w:cs="Times New Roman"/>
          <w:color w:val="auto"/>
          <w:szCs w:val="21"/>
          <w:highlight w:val="none"/>
        </w:rPr>
        <w:t>安排计划</w:t>
      </w:r>
      <w:r>
        <w:rPr>
          <w:rFonts w:ascii="宋体" w:hAnsi="宋体" w:cs="Times New Roman"/>
          <w:color w:val="auto"/>
          <w:szCs w:val="21"/>
          <w:highlight w:val="none"/>
        </w:rPr>
        <w:t>，并有权</w:t>
      </w:r>
      <w:r>
        <w:rPr>
          <w:rFonts w:hint="eastAsia" w:ascii="宋体" w:hAnsi="宋体" w:cs="Times New Roman"/>
          <w:color w:val="auto"/>
          <w:szCs w:val="21"/>
          <w:highlight w:val="none"/>
        </w:rPr>
        <w:t>定期核对乙方提供货物数量、规格、质量等内容。甲方</w:t>
      </w:r>
      <w:r>
        <w:rPr>
          <w:rFonts w:ascii="宋体" w:hAnsi="宋体" w:cs="Times New Roman"/>
          <w:color w:val="auto"/>
          <w:szCs w:val="21"/>
          <w:highlight w:val="none"/>
        </w:rPr>
        <w:t>有权督促乙方工作并要求乙方</w:t>
      </w:r>
      <w:r>
        <w:rPr>
          <w:rFonts w:hint="eastAsia" w:ascii="宋体" w:hAnsi="宋体" w:cs="Times New Roman"/>
          <w:color w:val="auto"/>
          <w:szCs w:val="21"/>
          <w:highlight w:val="none"/>
        </w:rPr>
        <w:t>更</w:t>
      </w:r>
      <w:r>
        <w:rPr>
          <w:rFonts w:ascii="宋体" w:hAnsi="宋体" w:cs="Times New Roman"/>
          <w:color w:val="auto"/>
          <w:szCs w:val="21"/>
          <w:highlight w:val="none"/>
        </w:rPr>
        <w:t>换不符合要求的</w:t>
      </w:r>
      <w:r>
        <w:rPr>
          <w:rFonts w:hint="eastAsia" w:ascii="宋体" w:hAnsi="宋体" w:cs="Times New Roman"/>
          <w:color w:val="auto"/>
          <w:szCs w:val="21"/>
          <w:highlight w:val="none"/>
        </w:rPr>
        <w:t>货物</w:t>
      </w:r>
      <w:r>
        <w:rPr>
          <w:rFonts w:ascii="宋体" w:hAnsi="宋体" w:cs="Times New Roman"/>
          <w:color w:val="auto"/>
          <w:szCs w:val="21"/>
          <w:highlight w:val="none"/>
        </w:rPr>
        <w:t>。</w:t>
      </w:r>
    </w:p>
    <w:p w14:paraId="0DA290F4">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ascii="宋体" w:hAnsi="宋体" w:cs="Times New Roman"/>
          <w:color w:val="auto"/>
          <w:szCs w:val="21"/>
          <w:highlight w:val="none"/>
        </w:rPr>
        <w:t>3</w:t>
      </w:r>
      <w:r>
        <w:rPr>
          <w:rFonts w:hint="eastAsia" w:ascii="宋体" w:hAnsi="宋体" w:cs="Times New Roman"/>
          <w:color w:val="auto"/>
          <w:szCs w:val="21"/>
          <w:highlight w:val="none"/>
        </w:rPr>
        <w:t xml:space="preserve"> </w:t>
      </w:r>
      <w:r>
        <w:rPr>
          <w:rFonts w:ascii="宋体" w:hAnsi="宋体" w:cs="Times New Roman"/>
          <w:color w:val="auto"/>
          <w:szCs w:val="21"/>
          <w:highlight w:val="none"/>
        </w:rPr>
        <w:t>甲方</w:t>
      </w:r>
      <w:r>
        <w:rPr>
          <w:rFonts w:hint="eastAsia" w:ascii="宋体" w:hAnsi="宋体" w:cs="Times New Roman"/>
          <w:color w:val="auto"/>
          <w:szCs w:val="21"/>
          <w:highlight w:val="none"/>
        </w:rPr>
        <w:t>有权要求乙方对缺陷部分予以修复，并按合同约定享有货物保修及其他合同约定的权利。</w:t>
      </w:r>
    </w:p>
    <w:p w14:paraId="25E3F988">
      <w:pPr>
        <w:snapToGrid w:val="0"/>
        <w:spacing w:beforeLines="0" w:line="360" w:lineRule="auto"/>
        <w:ind w:firstLine="420" w:firstLineChars="200"/>
        <w:rPr>
          <w:rFonts w:hint="eastAsia" w:ascii="Calibri" w:hAnsi="Calibri" w:eastAsia="华文楷体" w:cs="Times New Roman"/>
          <w:color w:val="auto"/>
          <w:szCs w:val="20"/>
          <w:highlight w:val="none"/>
          <w:lang w:val="en-US" w:eastAsia="zh-CN"/>
        </w:rPr>
      </w:pPr>
      <w:r>
        <w:rPr>
          <w:rFonts w:hint="default" w:ascii="宋体" w:hAnsi="宋体" w:cs="Times New Roman"/>
          <w:color w:val="auto"/>
          <w:szCs w:val="21"/>
          <w:highlight w:val="none"/>
          <w:lang w:val="en-US" w:eastAsia="zh-CN"/>
        </w:rPr>
        <w:t>4.4 甲方应当按照合同约定及时对交付的货物进行验收</w:t>
      </w:r>
      <w:r>
        <w:rPr>
          <w:rFonts w:hint="eastAsia" w:ascii="宋体" w:hAnsi="宋体" w:cs="Times New Roman"/>
          <w:color w:val="auto"/>
          <w:szCs w:val="21"/>
          <w:highlight w:val="none"/>
          <w:lang w:val="en-US" w:eastAsia="zh-CN"/>
        </w:rPr>
        <w:t>，</w:t>
      </w:r>
      <w:r>
        <w:rPr>
          <w:rFonts w:hint="eastAsia" w:ascii="宋体" w:hAnsi="宋体" w:cs="宋体"/>
          <w:b w:val="0"/>
          <w:bCs w:val="0"/>
          <w:color w:val="auto"/>
          <w:szCs w:val="21"/>
          <w:highlight w:val="none"/>
          <w:lang w:eastAsia="zh-CN"/>
        </w:rPr>
        <w:t>未</w:t>
      </w:r>
      <w:r>
        <w:rPr>
          <w:rFonts w:hint="eastAsia" w:ascii="宋体" w:hAnsi="宋体" w:cs="Times New Roman"/>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约定的期限内对乙方履约提出任何异议或者向乙方作出任何说明的，</w:t>
      </w:r>
      <w:r>
        <w:rPr>
          <w:rFonts w:hint="eastAsia" w:ascii="宋体" w:hAnsi="宋体" w:cs="Times New Roman"/>
          <w:color w:val="auto"/>
          <w:szCs w:val="21"/>
          <w:highlight w:val="none"/>
          <w:lang w:val="en-US" w:eastAsia="zh-CN"/>
        </w:rPr>
        <w:t>视为验收通过。</w:t>
      </w:r>
    </w:p>
    <w:p w14:paraId="450D7AC3">
      <w:pPr>
        <w:autoSpaceDE w:val="0"/>
        <w:autoSpaceDN w:val="0"/>
        <w:adjustRightInd w:val="0"/>
        <w:snapToGrid w:val="0"/>
        <w:spacing w:beforeLines="0" w:line="360" w:lineRule="auto"/>
        <w:ind w:firstLine="420" w:firstLineChars="200"/>
        <w:jc w:val="left"/>
        <w:rPr>
          <w:rFonts w:hint="eastAsia" w:ascii="宋体" w:hAnsi="宋体" w:cs="Times New Roman"/>
          <w:color w:val="auto"/>
          <w:szCs w:val="21"/>
          <w:highlight w:val="none"/>
        </w:rPr>
      </w:pPr>
      <w:r>
        <w:rPr>
          <w:rFonts w:hint="default"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hint="default" w:ascii="宋体" w:hAnsi="宋体" w:cs="Times New Roman"/>
          <w:color w:val="auto"/>
          <w:szCs w:val="21"/>
          <w:highlight w:val="none"/>
          <w:lang w:val="en-US" w:eastAsia="zh-CN"/>
        </w:rPr>
        <w:t>5</w:t>
      </w:r>
      <w:r>
        <w:rPr>
          <w:rFonts w:ascii="宋体" w:hAnsi="宋体" w:cs="Times New Roman"/>
          <w:color w:val="auto"/>
          <w:szCs w:val="21"/>
          <w:highlight w:val="none"/>
        </w:rPr>
        <w:t xml:space="preserve"> </w:t>
      </w:r>
      <w:r>
        <w:rPr>
          <w:rFonts w:hint="eastAsia" w:ascii="宋体" w:hAnsi="宋体" w:cs="Times New Roman"/>
          <w:color w:val="auto"/>
          <w:szCs w:val="21"/>
          <w:highlight w:val="none"/>
        </w:rPr>
        <w:t>甲方应当根据合同约定</w:t>
      </w:r>
      <w:r>
        <w:rPr>
          <w:rFonts w:hint="eastAsia" w:ascii="宋体" w:hAnsi="宋体" w:cs="Times New Roman"/>
          <w:color w:val="auto"/>
          <w:szCs w:val="21"/>
          <w:highlight w:val="none"/>
          <w:lang w:eastAsia="zh-CN"/>
        </w:rPr>
        <w:t>及</w:t>
      </w:r>
      <w:r>
        <w:rPr>
          <w:rFonts w:hint="eastAsia" w:ascii="宋体" w:hAnsi="宋体" w:cs="Times New Roman"/>
          <w:color w:val="auto"/>
          <w:szCs w:val="21"/>
          <w:highlight w:val="none"/>
        </w:rPr>
        <w:t>时向乙方支付</w:t>
      </w:r>
      <w:r>
        <w:rPr>
          <w:rFonts w:hint="eastAsia" w:ascii="宋体" w:hAnsi="宋体" w:cs="Times New Roman"/>
          <w:color w:val="auto"/>
          <w:szCs w:val="21"/>
          <w:highlight w:val="none"/>
          <w:lang w:eastAsia="zh-CN"/>
        </w:rPr>
        <w:t>合同价款</w:t>
      </w:r>
      <w:r>
        <w:rPr>
          <w:rFonts w:hint="default" w:ascii="宋体" w:hAnsi="宋体" w:cs="Times New Roman"/>
          <w:color w:val="auto"/>
          <w:szCs w:val="21"/>
          <w:highlight w:val="none"/>
          <w:lang w:eastAsia="zh-CN"/>
        </w:rPr>
        <w:t>，不得以内部人员变更、履行内部付款流程等为由，拒绝或迟延支付。</w:t>
      </w:r>
    </w:p>
    <w:p w14:paraId="204DA20A">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ascii="宋体" w:hAnsi="宋体" w:cs="Times New Roman"/>
          <w:color w:val="auto"/>
          <w:szCs w:val="21"/>
          <w:highlight w:val="none"/>
        </w:rPr>
        <w:t xml:space="preserve"> </w:t>
      </w:r>
      <w:r>
        <w:rPr>
          <w:rFonts w:hint="eastAsia" w:ascii="宋体" w:hAnsi="宋体" w:cs="Times New Roman"/>
          <w:color w:val="auto"/>
          <w:szCs w:val="21"/>
          <w:highlight w:val="none"/>
        </w:rPr>
        <w:t>国家法律法规规定</w:t>
      </w:r>
      <w:r>
        <w:rPr>
          <w:rFonts w:hint="eastAsia" w:ascii="宋体" w:hAnsi="宋体" w:cs="Times New Roman"/>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s="Times New Roman"/>
          <w:color w:val="auto"/>
          <w:szCs w:val="21"/>
          <w:highlight w:val="none"/>
          <w:lang w:eastAsia="zh-CN"/>
        </w:rPr>
        <w:t>约定应</w:t>
      </w:r>
      <w:r>
        <w:rPr>
          <w:rFonts w:hint="eastAsia" w:ascii="宋体" w:hAnsi="宋体" w:cs="Times New Roman"/>
          <w:color w:val="auto"/>
          <w:szCs w:val="21"/>
          <w:highlight w:val="none"/>
        </w:rPr>
        <w:t>由甲方承担的其他义务和责任。</w:t>
      </w:r>
    </w:p>
    <w:p w14:paraId="425FE5E5">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5</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乙方的权利和义务</w:t>
      </w:r>
    </w:p>
    <w:p w14:paraId="5DF63E3D">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 xml:space="preserve">.1 </w:t>
      </w:r>
      <w:r>
        <w:rPr>
          <w:rFonts w:ascii="宋体" w:hAnsi="宋体" w:cs="Times New Roman"/>
          <w:color w:val="auto"/>
          <w:szCs w:val="21"/>
          <w:highlight w:val="none"/>
        </w:rPr>
        <w:t>签署合同后，乙方</w:t>
      </w:r>
      <w:r>
        <w:rPr>
          <w:rFonts w:hint="eastAsia" w:ascii="宋体" w:hAnsi="宋体" w:cs="Times New Roman"/>
          <w:color w:val="auto"/>
          <w:szCs w:val="21"/>
          <w:highlight w:val="none"/>
          <w:lang w:eastAsia="zh-CN"/>
        </w:rPr>
        <w:t>应</w:t>
      </w:r>
      <w:r>
        <w:rPr>
          <w:rFonts w:ascii="宋体" w:hAnsi="宋体" w:cs="Times New Roman"/>
          <w:color w:val="auto"/>
          <w:szCs w:val="21"/>
          <w:highlight w:val="none"/>
        </w:rPr>
        <w:t>确定</w:t>
      </w:r>
      <w:r>
        <w:rPr>
          <w:rFonts w:hint="eastAsia" w:ascii="宋体" w:hAnsi="宋体" w:cs="Times New Roman"/>
          <w:color w:val="auto"/>
          <w:szCs w:val="21"/>
          <w:highlight w:val="none"/>
          <w:lang w:val="en-US" w:eastAsia="zh-CN"/>
        </w:rPr>
        <w:t>项目负责人（或项目联系人）</w:t>
      </w:r>
      <w:r>
        <w:rPr>
          <w:rFonts w:ascii="宋体" w:hAnsi="宋体" w:cs="Times New Roman"/>
          <w:color w:val="auto"/>
          <w:szCs w:val="21"/>
          <w:highlight w:val="none"/>
        </w:rPr>
        <w:t>，负责与本合同有关的事务。</w:t>
      </w:r>
    </w:p>
    <w:p w14:paraId="1267465E">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w:t>
      </w:r>
      <w:r>
        <w:rPr>
          <w:rFonts w:ascii="宋体" w:hAnsi="宋体" w:cs="Times New Roman"/>
          <w:color w:val="auto"/>
          <w:szCs w:val="21"/>
          <w:highlight w:val="none"/>
        </w:rPr>
        <w:t>2 乙方应按照合同要求</w:t>
      </w:r>
      <w:r>
        <w:rPr>
          <w:rFonts w:hint="eastAsia" w:ascii="宋体" w:hAnsi="宋体" w:cs="Times New Roman"/>
          <w:color w:val="auto"/>
          <w:szCs w:val="21"/>
          <w:highlight w:val="none"/>
        </w:rPr>
        <w:t>履约</w:t>
      </w:r>
      <w:r>
        <w:rPr>
          <w:rFonts w:ascii="宋体" w:hAnsi="宋体" w:cs="Times New Roman"/>
          <w:color w:val="auto"/>
          <w:szCs w:val="21"/>
          <w:highlight w:val="none"/>
        </w:rPr>
        <w:t>，充分合理安排，确保</w:t>
      </w:r>
      <w:r>
        <w:rPr>
          <w:rFonts w:hint="eastAsia" w:ascii="宋体" w:hAnsi="宋体" w:cs="Times New Roman"/>
          <w:color w:val="auto"/>
          <w:szCs w:val="21"/>
          <w:highlight w:val="none"/>
        </w:rPr>
        <w:t>提供的货物</w:t>
      </w:r>
      <w:r>
        <w:rPr>
          <w:rFonts w:hint="eastAsia" w:ascii="宋体" w:hAnsi="宋体" w:cs="Times New Roman"/>
          <w:color w:val="auto"/>
          <w:szCs w:val="21"/>
          <w:highlight w:val="none"/>
          <w:lang w:eastAsia="zh-CN"/>
        </w:rPr>
        <w:t>及相关</w:t>
      </w:r>
      <w:r>
        <w:rPr>
          <w:rFonts w:hint="eastAsia" w:ascii="宋体" w:hAnsi="宋体" w:cs="Times New Roman"/>
          <w:color w:val="auto"/>
          <w:szCs w:val="21"/>
          <w:highlight w:val="none"/>
        </w:rPr>
        <w:t>服务符合合同</w:t>
      </w:r>
      <w:r>
        <w:rPr>
          <w:rFonts w:hint="eastAsia" w:ascii="宋体" w:hAnsi="宋体" w:cs="Times New Roman"/>
          <w:color w:val="auto"/>
          <w:szCs w:val="21"/>
          <w:highlight w:val="none"/>
          <w:lang w:eastAsia="zh-CN"/>
        </w:rPr>
        <w:t>有关</w:t>
      </w:r>
      <w:r>
        <w:rPr>
          <w:rFonts w:ascii="宋体" w:hAnsi="宋体" w:cs="Times New Roman"/>
          <w:color w:val="auto"/>
          <w:szCs w:val="21"/>
          <w:highlight w:val="none"/>
        </w:rPr>
        <w:t>要求</w:t>
      </w:r>
      <w:r>
        <w:rPr>
          <w:rFonts w:hint="eastAsia" w:ascii="宋体" w:hAnsi="宋体" w:cs="Times New Roman"/>
          <w:color w:val="auto"/>
          <w:szCs w:val="21"/>
          <w:highlight w:val="none"/>
        </w:rPr>
        <w:t>。接受项目行业管理部门及政府有关部门的指导，配合甲方的履约检查</w:t>
      </w:r>
      <w:r>
        <w:rPr>
          <w:rFonts w:hint="eastAsia" w:ascii="宋体" w:hAnsi="宋体" w:cs="Times New Roman"/>
          <w:color w:val="auto"/>
          <w:szCs w:val="21"/>
          <w:highlight w:val="none"/>
          <w:lang w:eastAsia="zh-CN"/>
        </w:rPr>
        <w:t>及验收</w:t>
      </w:r>
      <w:r>
        <w:rPr>
          <w:rFonts w:hint="eastAsia" w:ascii="宋体" w:hAnsi="宋体" w:cs="Times New Roman"/>
          <w:color w:val="auto"/>
          <w:szCs w:val="21"/>
          <w:highlight w:val="none"/>
        </w:rPr>
        <w:t>，并</w:t>
      </w:r>
      <w:r>
        <w:rPr>
          <w:rFonts w:ascii="宋体" w:hAnsi="宋体" w:cs="Times New Roman"/>
          <w:color w:val="auto"/>
          <w:szCs w:val="21"/>
          <w:highlight w:val="none"/>
        </w:rPr>
        <w:t>负责项目实施过程中的所有协调工作。</w:t>
      </w:r>
    </w:p>
    <w:p w14:paraId="1164A3BA">
      <w:pPr>
        <w:widowControl w:val="0"/>
        <w:spacing w:beforeLines="0" w:after="0" w:line="360" w:lineRule="auto"/>
        <w:ind w:firstLine="369" w:firstLineChars="176"/>
        <w:jc w:val="both"/>
        <w:rPr>
          <w:rFonts w:ascii="宋体" w:hAnsi="宋体" w:eastAsia="宋体" w:cs="宋体"/>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w:t>
      </w:r>
      <w:r>
        <w:rPr>
          <w:rFonts w:ascii="宋体" w:hAnsi="宋体" w:eastAsia="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乙方有权</w:t>
      </w:r>
      <w:r>
        <w:rPr>
          <w:rFonts w:hint="eastAsia" w:ascii="宋体" w:hAnsi="宋体" w:eastAsia="宋体" w:cs="宋体"/>
          <w:color w:val="auto"/>
          <w:kern w:val="2"/>
          <w:sz w:val="21"/>
          <w:szCs w:val="21"/>
          <w:highlight w:val="none"/>
          <w:lang w:val="en-US" w:eastAsia="zh-CN" w:bidi="ar-SA"/>
        </w:rPr>
        <w:t>根据合同约定向甲方收取合同价款。</w:t>
      </w:r>
    </w:p>
    <w:p w14:paraId="03CC7A0F">
      <w:pPr>
        <w:widowControl w:val="0"/>
        <w:spacing w:beforeLines="0" w:after="0" w:line="360" w:lineRule="auto"/>
        <w:ind w:firstLine="369" w:firstLineChars="176"/>
        <w:jc w:val="both"/>
        <w:rPr>
          <w:rFonts w:ascii="宋体" w:hAnsi="宋体" w:eastAsia="宋体" w:cs="宋体"/>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w:t>
      </w:r>
      <w:r>
        <w:rPr>
          <w:rFonts w:ascii="宋体" w:hAnsi="宋体" w:eastAsia="宋体" w:cs="Times New Roman"/>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国家法律法规规定</w:t>
      </w:r>
      <w:r>
        <w:rPr>
          <w:rFonts w:hint="eastAsia" w:ascii="宋体" w:hAnsi="宋体" w:eastAsia="宋体" w:cs="Times New Roman"/>
          <w:color w:val="auto"/>
          <w:kern w:val="2"/>
          <w:sz w:val="21"/>
          <w:szCs w:val="21"/>
          <w:highlight w:val="none"/>
          <w:lang w:val="en-US" w:eastAsia="zh-CN" w:bidi="ar-SA"/>
        </w:rPr>
        <w:t>及</w:t>
      </w:r>
      <w:r>
        <w:rPr>
          <w:rFonts w:hint="eastAsia" w:ascii="宋体" w:hAnsi="宋体" w:eastAsia="宋体" w:cs="宋体"/>
          <w:b/>
          <w:bCs/>
          <w:color w:val="auto"/>
          <w:kern w:val="2"/>
          <w:sz w:val="21"/>
          <w:szCs w:val="21"/>
          <w:highlight w:val="none"/>
          <w:lang w:val="en-US" w:eastAsia="zh-CN" w:bidi="ar-SA"/>
        </w:rPr>
        <w:t>【政府采购合同专用条款】</w:t>
      </w:r>
      <w:r>
        <w:rPr>
          <w:rFonts w:hint="eastAsia" w:ascii="宋体" w:hAnsi="宋体" w:eastAsia="宋体" w:cs="宋体"/>
          <w:b w:val="0"/>
          <w:bCs w:val="0"/>
          <w:color w:val="auto"/>
          <w:kern w:val="2"/>
          <w:sz w:val="21"/>
          <w:szCs w:val="21"/>
          <w:highlight w:val="none"/>
          <w:lang w:val="en-US" w:eastAsia="zh-CN" w:bidi="ar-SA"/>
        </w:rPr>
        <w:t>约定应</w:t>
      </w:r>
      <w:r>
        <w:rPr>
          <w:rFonts w:hint="eastAsia" w:ascii="宋体" w:hAnsi="宋体" w:eastAsia="宋体" w:cs="宋体"/>
          <w:color w:val="auto"/>
          <w:kern w:val="2"/>
          <w:sz w:val="21"/>
          <w:szCs w:val="21"/>
          <w:highlight w:val="none"/>
          <w:lang w:val="en-US" w:eastAsia="zh-CN" w:bidi="ar-SA"/>
        </w:rPr>
        <w:t>由乙方承担的其他义务和责任。</w:t>
      </w:r>
    </w:p>
    <w:p w14:paraId="270C5212">
      <w:pPr>
        <w:numPr>
          <w:ilvl w:val="0"/>
          <w:numId w:val="7"/>
        </w:numPr>
        <w:autoSpaceDE w:val="0"/>
        <w:autoSpaceDN w:val="0"/>
        <w:adjustRightInd w:val="0"/>
        <w:snapToGrid w:val="0"/>
        <w:spacing w:before="0" w:beforeLines="0" w:line="360" w:lineRule="auto"/>
        <w:jc w:val="left"/>
        <w:rPr>
          <w:rFonts w:hint="eastAsia" w:ascii="宋体" w:hAnsi="宋体" w:cs="Times New Roman"/>
          <w:b/>
          <w:bCs/>
          <w:color w:val="auto"/>
          <w:sz w:val="24"/>
          <w:szCs w:val="20"/>
          <w:highlight w:val="none"/>
        </w:rPr>
      </w:pPr>
      <w:r>
        <w:rPr>
          <w:rFonts w:hint="eastAsia" w:ascii="宋体" w:hAnsi="宋体" w:cs="Times New Roman"/>
          <w:b/>
          <w:bCs/>
          <w:color w:val="auto"/>
          <w:sz w:val="24"/>
          <w:szCs w:val="20"/>
          <w:highlight w:val="none"/>
        </w:rPr>
        <w:t>合同履</w:t>
      </w:r>
      <w:r>
        <w:rPr>
          <w:rFonts w:hint="eastAsia" w:ascii="宋体" w:hAnsi="宋体" w:cs="Times New Roman"/>
          <w:b/>
          <w:bCs/>
          <w:color w:val="auto"/>
          <w:sz w:val="24"/>
          <w:szCs w:val="20"/>
          <w:highlight w:val="none"/>
          <w:lang w:val="en-US" w:eastAsia="zh-CN"/>
        </w:rPr>
        <w:t>行</w:t>
      </w:r>
    </w:p>
    <w:p w14:paraId="6DFB23F8">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6</w:t>
      </w:r>
      <w:r>
        <w:rPr>
          <w:rFonts w:hint="eastAsia" w:ascii="宋体" w:hAnsi="宋体" w:cs="Times New Roman"/>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cs="Times New Roman"/>
          <w:color w:val="auto"/>
          <w:szCs w:val="21"/>
          <w:highlight w:val="none"/>
        </w:rPr>
        <w:t>约定顺序履行合同义务；如果没有先后顺序的，应当同时履行。</w:t>
      </w:r>
    </w:p>
    <w:p w14:paraId="559F0DC5">
      <w:pPr>
        <w:autoSpaceDE w:val="0"/>
        <w:autoSpaceDN w:val="0"/>
        <w:adjustRightInd w:val="0"/>
        <w:snapToGrid w:val="0"/>
        <w:spacing w:before="0" w:beforeLines="0" w:line="360" w:lineRule="auto"/>
        <w:ind w:firstLine="420" w:firstLineChars="200"/>
        <w:jc w:val="left"/>
        <w:rPr>
          <w:rFonts w:ascii="Calibri" w:hAnsi="Calibri" w:cs="Times New Roman"/>
          <w:color w:val="auto"/>
          <w:szCs w:val="20"/>
          <w:highlight w:val="none"/>
        </w:rPr>
      </w:pPr>
      <w:r>
        <w:rPr>
          <w:rFonts w:hint="eastAsia" w:ascii="宋体" w:hAnsi="宋体" w:cs="Times New Roman"/>
          <w:color w:val="auto"/>
          <w:szCs w:val="21"/>
          <w:highlight w:val="none"/>
          <w:lang w:eastAsia="zh-CN"/>
        </w:rPr>
        <w:t>6</w:t>
      </w:r>
      <w:r>
        <w:rPr>
          <w:rFonts w:hint="eastAsia" w:ascii="宋体" w:hAnsi="宋体" w:cs="Times New Roman"/>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122A7CA4">
      <w:pP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7</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货物包装、运输</w:t>
      </w:r>
      <w:r>
        <w:rPr>
          <w:rFonts w:hint="eastAsia" w:ascii="宋体" w:hAnsi="宋体" w:cs="Times New Roman"/>
          <w:b/>
          <w:bCs/>
          <w:color w:val="auto"/>
          <w:sz w:val="24"/>
          <w:szCs w:val="20"/>
          <w:highlight w:val="none"/>
          <w:lang w:eastAsia="zh-CN"/>
        </w:rPr>
        <w:t>、</w:t>
      </w:r>
      <w:r>
        <w:rPr>
          <w:rFonts w:hint="eastAsia" w:ascii="宋体" w:hAnsi="宋体" w:cs="Times New Roman"/>
          <w:b/>
          <w:bCs/>
          <w:color w:val="auto"/>
          <w:sz w:val="24"/>
          <w:szCs w:val="20"/>
          <w:highlight w:val="none"/>
        </w:rPr>
        <w:t>保险</w:t>
      </w:r>
      <w:r>
        <w:rPr>
          <w:rFonts w:hint="eastAsia" w:ascii="宋体" w:hAnsi="宋体" w:cs="Times New Roman"/>
          <w:b/>
          <w:bCs/>
          <w:color w:val="auto"/>
          <w:sz w:val="24"/>
          <w:szCs w:val="20"/>
          <w:highlight w:val="none"/>
          <w:lang w:eastAsia="zh-CN"/>
        </w:rPr>
        <w:t>和交付</w:t>
      </w:r>
      <w:r>
        <w:rPr>
          <w:rFonts w:hint="eastAsia" w:ascii="宋体" w:hAnsi="宋体" w:cs="Times New Roman"/>
          <w:b/>
          <w:bCs/>
          <w:color w:val="auto"/>
          <w:sz w:val="24"/>
          <w:szCs w:val="20"/>
          <w:highlight w:val="none"/>
        </w:rPr>
        <w:t>要求</w:t>
      </w:r>
    </w:p>
    <w:p w14:paraId="149204C1">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.1 本合同</w:t>
      </w:r>
      <w:r>
        <w:rPr>
          <w:rFonts w:hint="eastAsia" w:ascii="宋体" w:hAnsi="宋体" w:cs="Times New Roman"/>
          <w:bCs/>
          <w:color w:val="auto"/>
          <w:szCs w:val="21"/>
          <w:highlight w:val="none"/>
        </w:rPr>
        <w:t>涉及商品包装</w:t>
      </w:r>
      <w:r>
        <w:rPr>
          <w:rFonts w:hint="eastAsia" w:ascii="宋体" w:hAnsi="宋体" w:cs="Times New Roman"/>
          <w:bCs/>
          <w:color w:val="auto"/>
          <w:szCs w:val="21"/>
          <w:highlight w:val="none"/>
          <w:lang w:eastAsia="zh-CN"/>
        </w:rPr>
        <w:t>、</w:t>
      </w:r>
      <w:r>
        <w:rPr>
          <w:rFonts w:hint="eastAsia" w:ascii="宋体" w:hAnsi="宋体" w:cs="Times New Roman"/>
          <w:bCs/>
          <w:color w:val="auto"/>
          <w:szCs w:val="21"/>
          <w:highlight w:val="none"/>
        </w:rPr>
        <w:t>快递包装的，</w:t>
      </w:r>
      <w:r>
        <w:rPr>
          <w:rFonts w:hint="eastAsia" w:ascii="宋体" w:hAnsi="宋体" w:cs="Times New Roman"/>
          <w:color w:val="auto"/>
          <w:szCs w:val="21"/>
          <w:highlight w:val="none"/>
        </w:rPr>
        <w:t>除</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另有</w:t>
      </w:r>
      <w:r>
        <w:rPr>
          <w:rFonts w:hint="eastAsia" w:ascii="宋体" w:hAnsi="宋体" w:cs="Times New Roman"/>
          <w:bCs/>
          <w:color w:val="auto"/>
          <w:szCs w:val="21"/>
          <w:highlight w:val="none"/>
          <w:lang w:eastAsia="zh-CN"/>
        </w:rPr>
        <w:t>约</w:t>
      </w:r>
      <w:r>
        <w:rPr>
          <w:rFonts w:hint="eastAsia" w:ascii="宋体" w:hAnsi="宋体" w:cs="Times New Roman"/>
          <w:bCs/>
          <w:color w:val="auto"/>
          <w:szCs w:val="21"/>
          <w:highlight w:val="none"/>
        </w:rPr>
        <w:t>定</w:t>
      </w:r>
      <w:r>
        <w:rPr>
          <w:rFonts w:hint="eastAsia" w:ascii="宋体" w:hAnsi="宋体" w:cs="Times New Roman"/>
          <w:bCs/>
          <w:color w:val="auto"/>
          <w:szCs w:val="21"/>
          <w:highlight w:val="none"/>
          <w:lang w:eastAsia="zh-CN"/>
        </w:rPr>
        <w:t>外</w:t>
      </w:r>
      <w:r>
        <w:rPr>
          <w:rFonts w:hint="eastAsia" w:ascii="宋体" w:hAnsi="宋体" w:cs="Times New Roman"/>
          <w:bCs/>
          <w:color w:val="auto"/>
          <w:szCs w:val="21"/>
          <w:highlight w:val="none"/>
        </w:rPr>
        <w:t>，</w:t>
      </w:r>
      <w:r>
        <w:rPr>
          <w:rFonts w:hint="eastAsia" w:ascii="宋体" w:hAnsi="宋体" w:cs="Times New Roman"/>
          <w:color w:val="auto"/>
          <w:szCs w:val="21"/>
          <w:highlight w:val="none"/>
        </w:rPr>
        <w:t>包装应适应远距离运输、防潮、防震、防锈和防野蛮装卸等要求，确保货物安全无损地运抵</w:t>
      </w:r>
      <w:r>
        <w:rPr>
          <w:rFonts w:hint="eastAsia" w:ascii="宋体" w:hAnsi="宋体" w:cs="Times New Roman"/>
          <w:b/>
          <w:color w:val="auto"/>
          <w:szCs w:val="21"/>
          <w:highlight w:val="none"/>
        </w:rPr>
        <w:t>【政府采购合同专用条款】</w:t>
      </w:r>
      <w:r>
        <w:rPr>
          <w:rFonts w:hint="eastAsia" w:ascii="宋体" w:hAnsi="宋体" w:cs="Times New Roman"/>
          <w:b w:val="0"/>
          <w:bCs/>
          <w:color w:val="auto"/>
          <w:szCs w:val="21"/>
          <w:highlight w:val="none"/>
          <w:lang w:eastAsia="zh-CN"/>
        </w:rPr>
        <w:t>约定的</w:t>
      </w:r>
      <w:r>
        <w:rPr>
          <w:rFonts w:hint="eastAsia" w:ascii="宋体" w:hAnsi="宋体" w:cs="Times New Roman"/>
          <w:color w:val="auto"/>
          <w:szCs w:val="21"/>
          <w:highlight w:val="none"/>
        </w:rPr>
        <w:t>指定现场。</w:t>
      </w:r>
    </w:p>
    <w:p w14:paraId="251E9F71">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.2 除</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另有</w:t>
      </w:r>
      <w:r>
        <w:rPr>
          <w:rFonts w:hint="eastAsia" w:ascii="宋体" w:hAnsi="宋体" w:cs="Times New Roman"/>
          <w:bCs/>
          <w:color w:val="auto"/>
          <w:szCs w:val="21"/>
          <w:highlight w:val="none"/>
          <w:lang w:eastAsia="zh-CN"/>
        </w:rPr>
        <w:t>约</w:t>
      </w:r>
      <w:r>
        <w:rPr>
          <w:rFonts w:hint="eastAsia" w:ascii="宋体" w:hAnsi="宋体" w:cs="Times New Roman"/>
          <w:bCs/>
          <w:color w:val="auto"/>
          <w:szCs w:val="21"/>
          <w:highlight w:val="none"/>
        </w:rPr>
        <w:t>定</w:t>
      </w:r>
      <w:r>
        <w:rPr>
          <w:rFonts w:hint="eastAsia" w:ascii="宋体" w:hAnsi="宋体" w:cs="Times New Roman"/>
          <w:bCs/>
          <w:color w:val="auto"/>
          <w:szCs w:val="21"/>
          <w:highlight w:val="none"/>
          <w:lang w:eastAsia="zh-CN"/>
        </w:rPr>
        <w:t>外</w:t>
      </w:r>
      <w:r>
        <w:rPr>
          <w:rFonts w:hint="eastAsia" w:ascii="宋体" w:hAnsi="宋体" w:cs="Times New Roman"/>
          <w:bCs/>
          <w:color w:val="auto"/>
          <w:szCs w:val="21"/>
          <w:highlight w:val="none"/>
        </w:rPr>
        <w:t>，</w:t>
      </w:r>
      <w:r>
        <w:rPr>
          <w:rFonts w:hint="eastAsia" w:ascii="宋体" w:hAnsi="宋体" w:cs="Times New Roman"/>
          <w:color w:val="auto"/>
          <w:szCs w:val="21"/>
          <w:highlight w:val="none"/>
        </w:rPr>
        <w:t>乙方负责办理将货物运抵本合同规定的交货地点</w:t>
      </w:r>
      <w:r>
        <w:rPr>
          <w:rFonts w:hint="eastAsia" w:ascii="宋体" w:hAnsi="宋体" w:cs="Times New Roman"/>
          <w:color w:val="auto"/>
          <w:szCs w:val="21"/>
          <w:highlight w:val="none"/>
          <w:lang w:eastAsia="zh-CN"/>
        </w:rPr>
        <w:t>，并装卸、交付至甲方</w:t>
      </w:r>
      <w:r>
        <w:rPr>
          <w:rFonts w:hint="eastAsia" w:ascii="宋体" w:hAnsi="宋体" w:cs="Times New Roman"/>
          <w:color w:val="auto"/>
          <w:szCs w:val="21"/>
          <w:highlight w:val="none"/>
        </w:rPr>
        <w:t>的一切运输事项，相关费用应</w:t>
      </w:r>
      <w:r>
        <w:rPr>
          <w:rFonts w:hint="eastAsia" w:ascii="宋体" w:hAnsi="宋体" w:cs="Times New Roman"/>
          <w:color w:val="auto"/>
          <w:szCs w:val="21"/>
          <w:highlight w:val="none"/>
          <w:lang w:eastAsia="zh-CN"/>
        </w:rPr>
        <w:t>包含</w:t>
      </w:r>
      <w:r>
        <w:rPr>
          <w:rFonts w:hint="eastAsia" w:ascii="宋体" w:hAnsi="宋体" w:cs="Times New Roman"/>
          <w:color w:val="auto"/>
          <w:szCs w:val="21"/>
          <w:highlight w:val="none"/>
        </w:rPr>
        <w:t>在合同</w:t>
      </w:r>
      <w:r>
        <w:rPr>
          <w:rFonts w:hint="eastAsia" w:ascii="宋体" w:hAnsi="宋体" w:cs="Times New Roman"/>
          <w:color w:val="auto"/>
          <w:szCs w:val="21"/>
          <w:highlight w:val="none"/>
          <w:lang w:eastAsia="zh-CN"/>
        </w:rPr>
        <w:t>价款</w:t>
      </w:r>
      <w:r>
        <w:rPr>
          <w:rFonts w:hint="eastAsia" w:ascii="宋体" w:hAnsi="宋体" w:cs="Times New Roman"/>
          <w:color w:val="auto"/>
          <w:szCs w:val="21"/>
          <w:highlight w:val="none"/>
        </w:rPr>
        <w:t>中。</w:t>
      </w:r>
    </w:p>
    <w:p w14:paraId="2B4CAF93">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.3 货物保险要求按</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规定执行</w:t>
      </w:r>
      <w:r>
        <w:rPr>
          <w:rFonts w:hint="eastAsia" w:ascii="宋体" w:hAnsi="宋体" w:cs="Times New Roman"/>
          <w:color w:val="auto"/>
          <w:szCs w:val="21"/>
          <w:highlight w:val="none"/>
        </w:rPr>
        <w:t>。</w:t>
      </w:r>
    </w:p>
    <w:p w14:paraId="4E93F993">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 xml:space="preserve">.4 </w:t>
      </w:r>
      <w:r>
        <w:rPr>
          <w:rFonts w:hint="eastAsia" w:ascii="宋体" w:hAnsi="宋体" w:cs="Times New Roman"/>
          <w:color w:val="auto"/>
          <w:szCs w:val="21"/>
          <w:highlight w:val="none"/>
          <w:lang w:val="en-US" w:eastAsia="zh-CN"/>
        </w:rPr>
        <w:t>除采购活动</w:t>
      </w:r>
      <w:r>
        <w:rPr>
          <w:rFonts w:hint="eastAsia" w:ascii="宋体" w:hAnsi="宋体" w:cs="Times New Roman"/>
          <w:color w:val="auto"/>
          <w:szCs w:val="21"/>
          <w:highlight w:val="none"/>
        </w:rPr>
        <w:t>对商品包装</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快递包装</w:t>
      </w:r>
      <w:r>
        <w:rPr>
          <w:rFonts w:hint="eastAsia" w:ascii="宋体" w:hAnsi="宋体" w:cs="Times New Roman"/>
          <w:color w:val="auto"/>
          <w:szCs w:val="21"/>
          <w:highlight w:val="none"/>
          <w:lang w:val="en-US" w:eastAsia="zh-CN"/>
        </w:rPr>
        <w:t>达成具体约定外</w:t>
      </w:r>
      <w:r>
        <w:rPr>
          <w:rFonts w:hint="eastAsia" w:ascii="宋体" w:hAnsi="宋体" w:cs="Times New Roman"/>
          <w:color w:val="auto"/>
          <w:szCs w:val="21"/>
          <w:highlight w:val="none"/>
        </w:rPr>
        <w:t>，乙方提供产品及相关快递服务</w:t>
      </w:r>
      <w:r>
        <w:rPr>
          <w:rFonts w:hint="eastAsia" w:ascii="宋体" w:hAnsi="宋体" w:cs="Times New Roman"/>
          <w:color w:val="auto"/>
          <w:szCs w:val="21"/>
          <w:highlight w:val="none"/>
          <w:lang w:val="en-US" w:eastAsia="zh-CN"/>
        </w:rPr>
        <w:t>涉及到</w:t>
      </w:r>
      <w:r>
        <w:rPr>
          <w:rFonts w:hint="eastAsia" w:ascii="宋体" w:hAnsi="宋体" w:cs="Times New Roman"/>
          <w:color w:val="auto"/>
          <w:szCs w:val="21"/>
          <w:highlight w:val="none"/>
        </w:rPr>
        <w:t>具体包装要求</w:t>
      </w:r>
      <w:r>
        <w:rPr>
          <w:rFonts w:hint="eastAsia" w:ascii="宋体" w:hAnsi="宋体" w:cs="Times New Roman"/>
          <w:color w:val="auto"/>
          <w:szCs w:val="21"/>
          <w:highlight w:val="none"/>
          <w:lang w:val="en-US" w:eastAsia="zh-CN"/>
        </w:rPr>
        <w:t>的，</w:t>
      </w:r>
      <w:r>
        <w:rPr>
          <w:rFonts w:hint="eastAsia" w:ascii="宋体" w:hAnsi="宋体" w:cs="Times New Roman"/>
          <w:color w:val="auto"/>
          <w:szCs w:val="21"/>
          <w:highlight w:val="none"/>
        </w:rPr>
        <w:t>应</w:t>
      </w:r>
      <w:r>
        <w:rPr>
          <w:rFonts w:hint="eastAsia" w:ascii="宋体" w:hAnsi="宋体" w:cs="Times New Roman"/>
          <w:color w:val="auto"/>
          <w:szCs w:val="21"/>
          <w:highlight w:val="none"/>
          <w:lang w:val="en-US" w:eastAsia="zh-CN"/>
        </w:rPr>
        <w:t>不低于</w:t>
      </w:r>
      <w:r>
        <w:rPr>
          <w:rFonts w:hint="eastAsia" w:ascii="宋体" w:hAnsi="宋体" w:cs="Times New Roman"/>
          <w:color w:val="auto"/>
          <w:szCs w:val="21"/>
          <w:highlight w:val="none"/>
        </w:rPr>
        <w:t>《商品包装政府采购需求标准（试行）</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快递包装政府采购需求标准（试行）》</w:t>
      </w:r>
      <w:r>
        <w:rPr>
          <w:rFonts w:hint="eastAsia" w:ascii="宋体" w:hAnsi="宋体" w:cs="Times New Roman"/>
          <w:color w:val="auto"/>
          <w:szCs w:val="21"/>
          <w:highlight w:val="none"/>
          <w:lang w:val="en-US" w:eastAsia="zh-CN"/>
        </w:rPr>
        <w:t>标准</w:t>
      </w:r>
      <w:r>
        <w:rPr>
          <w:rFonts w:hint="eastAsia" w:ascii="宋体" w:hAnsi="宋体" w:cs="Times New Roman"/>
          <w:color w:val="auto"/>
          <w:szCs w:val="21"/>
          <w:highlight w:val="none"/>
        </w:rPr>
        <w:t>，并作为履约验收的内容，必要时甲方可以要求乙方在履约验收环节出具检测报告。</w:t>
      </w:r>
    </w:p>
    <w:p w14:paraId="46C9C55B">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7.5 </w:t>
      </w:r>
      <w:r>
        <w:rPr>
          <w:rFonts w:hint="eastAsia" w:ascii="宋体" w:hAnsi="宋体" w:eastAsia="宋体" w:cs="宋体"/>
          <w:color w:val="auto"/>
          <w:szCs w:val="21"/>
          <w:highlight w:val="none"/>
        </w:rPr>
        <w:t>乙方在运输到达之前</w:t>
      </w:r>
      <w:r>
        <w:rPr>
          <w:rFonts w:hint="eastAsia" w:ascii="宋体" w:hAnsi="宋体" w:cs="宋体"/>
          <w:color w:val="auto"/>
          <w:szCs w:val="21"/>
          <w:highlight w:val="none"/>
          <w:lang w:eastAsia="zh-CN"/>
        </w:rPr>
        <w:t>应</w:t>
      </w:r>
      <w:r>
        <w:rPr>
          <w:rFonts w:hint="eastAsia" w:ascii="宋体" w:hAnsi="宋体" w:eastAsia="宋体" w:cs="宋体"/>
          <w:color w:val="auto"/>
          <w:szCs w:val="21"/>
          <w:highlight w:val="none"/>
        </w:rPr>
        <w:t>提前通知</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，并提示货物运输装卸的注意事项</w:t>
      </w:r>
      <w:r>
        <w:rPr>
          <w:rFonts w:hint="eastAsia" w:ascii="宋体" w:hAnsi="宋体" w:cs="宋体"/>
          <w:color w:val="auto"/>
          <w:szCs w:val="21"/>
          <w:highlight w:val="none"/>
          <w:lang w:eastAsia="zh-CN"/>
        </w:rPr>
        <w:t>，甲方配合乙方做好货物的接收工作。</w:t>
      </w:r>
    </w:p>
    <w:p w14:paraId="723D3FC3">
      <w:pPr>
        <w:pStyle w:val="44"/>
        <w:spacing w:beforeLines="0" w:line="360" w:lineRule="auto"/>
        <w:rPr>
          <w:rFonts w:hint="default" w:eastAsia="华文楷体"/>
          <w:color w:val="auto"/>
          <w:sz w:val="21"/>
          <w:highlight w:val="none"/>
          <w:lang w:val="en-US" w:eastAsia="zh-CN"/>
        </w:rPr>
      </w:pPr>
      <w:r>
        <w:rPr>
          <w:rFonts w:hint="eastAsia" w:ascii="宋体" w:hAnsi="宋体" w:eastAsia="宋体" w:cs="Times New Roman"/>
          <w:color w:val="auto"/>
          <w:kern w:val="2"/>
          <w:sz w:val="21"/>
          <w:szCs w:val="21"/>
          <w:highlight w:val="none"/>
          <w:lang w:val="en-US" w:eastAsia="zh-CN"/>
        </w:rPr>
        <w:t xml:space="preserve">7.6 </w:t>
      </w:r>
      <w:r>
        <w:rPr>
          <w:rFonts w:hint="eastAsia" w:ascii="宋体" w:hAnsi="宋体" w:eastAsia="宋体" w:cs="Times New Roman"/>
          <w:color w:val="auto"/>
          <w:kern w:val="2"/>
          <w:sz w:val="21"/>
          <w:szCs w:val="21"/>
          <w:highlight w:val="none"/>
        </w:rPr>
        <w:t>如因包装</w:t>
      </w:r>
      <w:r>
        <w:rPr>
          <w:rFonts w:hint="eastAsia" w:ascii="宋体" w:hAnsi="宋体" w:eastAsia="宋体" w:cs="Times New Roman"/>
          <w:color w:val="auto"/>
          <w:kern w:val="2"/>
          <w:sz w:val="21"/>
          <w:szCs w:val="21"/>
          <w:highlight w:val="none"/>
          <w:lang w:eastAsia="zh-CN"/>
        </w:rPr>
        <w:t>、运输</w:t>
      </w:r>
      <w:r>
        <w:rPr>
          <w:rFonts w:hint="eastAsia" w:ascii="宋体" w:hAnsi="宋体" w:eastAsia="宋体" w:cs="Times New Roman"/>
          <w:color w:val="auto"/>
          <w:kern w:val="2"/>
          <w:sz w:val="21"/>
          <w:szCs w:val="21"/>
          <w:highlight w:val="none"/>
        </w:rPr>
        <w:t>问题导致货物</w:t>
      </w:r>
      <w:r>
        <w:rPr>
          <w:rFonts w:hint="eastAsia" w:ascii="宋体" w:hAnsi="宋体" w:eastAsia="宋体" w:cs="Times New Roman"/>
          <w:color w:val="auto"/>
          <w:kern w:val="2"/>
          <w:sz w:val="21"/>
          <w:szCs w:val="21"/>
          <w:highlight w:val="none"/>
          <w:lang w:eastAsia="zh-CN"/>
        </w:rPr>
        <w:t>损毁、丢失</w:t>
      </w:r>
      <w:r>
        <w:rPr>
          <w:rFonts w:hint="eastAsia" w:ascii="宋体" w:hAnsi="宋体" w:eastAsia="宋体" w:cs="Times New Roman"/>
          <w:color w:val="auto"/>
          <w:kern w:val="2"/>
          <w:sz w:val="21"/>
          <w:szCs w:val="21"/>
          <w:highlight w:val="none"/>
        </w:rPr>
        <w:t>或者品质下降，</w:t>
      </w:r>
      <w:r>
        <w:rPr>
          <w:rFonts w:hint="eastAsia" w:ascii="宋体" w:hAnsi="宋体" w:eastAsia="宋体" w:cs="Times New Roman"/>
          <w:color w:val="auto"/>
          <w:kern w:val="2"/>
          <w:sz w:val="21"/>
          <w:szCs w:val="21"/>
          <w:highlight w:val="none"/>
          <w:lang w:eastAsia="zh-CN"/>
        </w:rPr>
        <w:t>甲方</w:t>
      </w:r>
      <w:r>
        <w:rPr>
          <w:rFonts w:hint="eastAsia" w:ascii="宋体" w:hAnsi="宋体" w:eastAsia="宋体" w:cs="Times New Roman"/>
          <w:color w:val="auto"/>
          <w:kern w:val="2"/>
          <w:sz w:val="21"/>
          <w:szCs w:val="21"/>
          <w:highlight w:val="none"/>
        </w:rPr>
        <w:t>有权要求降价、换货、拒收部分或整批货物，由此</w:t>
      </w:r>
      <w:r>
        <w:rPr>
          <w:rFonts w:hint="eastAsia" w:ascii="宋体" w:hAnsi="宋体" w:eastAsia="宋体" w:cs="Times New Roman"/>
          <w:color w:val="auto"/>
          <w:kern w:val="2"/>
          <w:sz w:val="21"/>
          <w:szCs w:val="21"/>
          <w:highlight w:val="none"/>
          <w:lang w:eastAsia="zh-CN"/>
        </w:rPr>
        <w:t>产生</w:t>
      </w:r>
      <w:r>
        <w:rPr>
          <w:rFonts w:hint="eastAsia" w:ascii="宋体" w:hAnsi="宋体" w:eastAsia="宋体" w:cs="Times New Roman"/>
          <w:color w:val="auto"/>
          <w:kern w:val="2"/>
          <w:sz w:val="21"/>
          <w:szCs w:val="21"/>
          <w:highlight w:val="none"/>
        </w:rPr>
        <w:t>的费用和损失，均由</w:t>
      </w:r>
      <w:r>
        <w:rPr>
          <w:rFonts w:hint="eastAsia" w:ascii="宋体" w:hAnsi="宋体" w:eastAsia="宋体" w:cs="Times New Roman"/>
          <w:color w:val="auto"/>
          <w:kern w:val="2"/>
          <w:sz w:val="21"/>
          <w:szCs w:val="21"/>
          <w:highlight w:val="none"/>
          <w:lang w:eastAsia="zh-CN"/>
        </w:rPr>
        <w:t>乙方</w:t>
      </w:r>
      <w:r>
        <w:rPr>
          <w:rFonts w:hint="eastAsia" w:ascii="宋体" w:hAnsi="宋体" w:eastAsia="宋体" w:cs="Times New Roman"/>
          <w:color w:val="auto"/>
          <w:kern w:val="2"/>
          <w:sz w:val="21"/>
          <w:szCs w:val="21"/>
          <w:highlight w:val="none"/>
        </w:rPr>
        <w:t>承担。</w:t>
      </w:r>
    </w:p>
    <w:p w14:paraId="4C7E0D22">
      <w:pPr>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eastAsia="zh-CN"/>
        </w:rPr>
        <w:t>8</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质量标准和保证</w:t>
      </w:r>
    </w:p>
    <w:p w14:paraId="53EF10E2">
      <w:pPr>
        <w:widowControl w:val="0"/>
        <w:adjustRightInd w:val="0"/>
        <w:snapToGrid w:val="0"/>
        <w:spacing w:before="0" w:beforeLines="0" w:line="360" w:lineRule="auto"/>
        <w:ind w:firstLine="400" w:firstLineChars="200"/>
        <w:jc w:val="left"/>
        <w:rPr>
          <w:rFonts w:ascii="宋体" w:hAnsi="宋体" w:eastAsia="宋体" w:cs="Times New Roman"/>
          <w:b/>
          <w:color w:val="auto"/>
          <w:kern w:val="0"/>
          <w:sz w:val="20"/>
          <w:highlight w:val="none"/>
          <w:lang w:val="en-US" w:eastAsia="zh-CN" w:bidi="ar-SA"/>
        </w:rPr>
      </w:pPr>
      <w:r>
        <w:rPr>
          <w:rFonts w:hint="eastAsia" w:ascii="宋体" w:hAnsi="宋体" w:eastAsia="宋体" w:cs="Times New Roman"/>
          <w:color w:val="auto"/>
          <w:kern w:val="0"/>
          <w:sz w:val="20"/>
          <w:highlight w:val="none"/>
          <w:lang w:val="en-US" w:eastAsia="zh-CN" w:bidi="ar-SA"/>
        </w:rPr>
        <w:t>8.1 质量标准</w:t>
      </w:r>
    </w:p>
    <w:p w14:paraId="3FF8625A">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（1）本合同下</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的货物应符合</w:t>
      </w:r>
      <w:r>
        <w:rPr>
          <w:rFonts w:hint="eastAsia" w:ascii="宋体" w:hAnsi="宋体" w:cs="Times New Roman"/>
          <w:color w:val="auto"/>
          <w:szCs w:val="21"/>
          <w:highlight w:val="none"/>
          <w:lang w:eastAsia="zh-CN"/>
        </w:rPr>
        <w:t>合同</w:t>
      </w:r>
      <w:r>
        <w:rPr>
          <w:rFonts w:hint="eastAsia" w:ascii="宋体" w:hAnsi="宋体" w:cs="宋体"/>
          <w:color w:val="auto"/>
          <w:szCs w:val="21"/>
          <w:highlight w:val="none"/>
          <w:lang w:eastAsia="zh-CN"/>
        </w:rPr>
        <w:t>约</w:t>
      </w:r>
      <w:r>
        <w:rPr>
          <w:rFonts w:hint="eastAsia" w:ascii="宋体" w:hAnsi="宋体" w:eastAsia="宋体" w:cs="宋体"/>
          <w:color w:val="auto"/>
          <w:szCs w:val="21"/>
          <w:highlight w:val="none"/>
        </w:rPr>
        <w:t>定的</w:t>
      </w:r>
      <w:r>
        <w:rPr>
          <w:rFonts w:hint="eastAsia" w:ascii="宋体" w:hAnsi="宋体" w:eastAsia="宋体" w:cs="宋体"/>
          <w:color w:val="auto"/>
          <w:szCs w:val="21"/>
          <w:highlight w:val="none"/>
        </w:rPr>
        <w:t>品牌、规格型号、技术性能、配置、质量、数量等要求。</w:t>
      </w:r>
      <w:r>
        <w:rPr>
          <w:rFonts w:hint="eastAsia" w:ascii="宋体" w:hAnsi="宋体" w:cs="Times New Roman"/>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s="Times New Roman"/>
          <w:color w:val="auto"/>
          <w:szCs w:val="21"/>
          <w:highlight w:val="none"/>
          <w:lang w:eastAsia="zh-CN"/>
        </w:rPr>
        <w:t>。</w:t>
      </w:r>
    </w:p>
    <w:p w14:paraId="5641F39D">
      <w:pPr>
        <w:widowControl w:val="0"/>
        <w:adjustRightInd w:val="0"/>
        <w:snapToGrid w:val="0"/>
        <w:spacing w:before="0" w:beforeLines="0" w:line="360" w:lineRule="auto"/>
        <w:ind w:firstLine="400" w:firstLineChars="200"/>
        <w:jc w:val="left"/>
        <w:rPr>
          <w:rFonts w:ascii="宋体" w:hAnsi="宋体" w:eastAsia="宋体" w:cs="Times New Roman"/>
          <w:color w:val="auto"/>
          <w:kern w:val="0"/>
          <w:sz w:val="20"/>
          <w:highlight w:val="none"/>
          <w:lang w:val="en-US" w:eastAsia="zh-CN" w:bidi="ar-SA"/>
        </w:rPr>
      </w:pPr>
      <w:r>
        <w:rPr>
          <w:rFonts w:hint="eastAsia" w:ascii="宋体" w:hAnsi="宋体" w:eastAsia="宋体" w:cs="Times New Roman"/>
          <w:color w:val="auto"/>
          <w:kern w:val="0"/>
          <w:sz w:val="20"/>
          <w:highlight w:val="none"/>
          <w:lang w:val="en-US" w:eastAsia="zh-CN" w:bidi="ar-SA"/>
        </w:rPr>
        <w:t>（2）采用中华人民共和国法定计量单位。</w:t>
      </w:r>
    </w:p>
    <w:p w14:paraId="0BD6755B">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（3）乙方所</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的货物应符合国家有关安全、环保、卫生</w:t>
      </w:r>
      <w:r>
        <w:rPr>
          <w:rFonts w:hint="eastAsia" w:ascii="宋体" w:hAnsi="宋体" w:cs="Times New Roman"/>
          <w:color w:val="auto"/>
          <w:szCs w:val="21"/>
          <w:highlight w:val="none"/>
          <w:lang w:eastAsia="zh-CN"/>
        </w:rPr>
        <w:t>的</w:t>
      </w:r>
      <w:r>
        <w:rPr>
          <w:rFonts w:hint="eastAsia" w:ascii="宋体" w:hAnsi="宋体" w:cs="Times New Roman"/>
          <w:color w:val="auto"/>
          <w:szCs w:val="21"/>
          <w:highlight w:val="none"/>
        </w:rPr>
        <w:t>规定。</w:t>
      </w:r>
    </w:p>
    <w:p w14:paraId="747B225B">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（4）乙方应向甲方提交所</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货物的技术文件，包括相应的中文技术文件，如：产品目录、图纸、操作手册、使用说明、维护手册或服务指南</w:t>
      </w:r>
      <w:r>
        <w:rPr>
          <w:rFonts w:hint="eastAsia" w:ascii="宋体" w:hAnsi="宋体" w:cs="Times New Roman"/>
          <w:color w:val="auto"/>
          <w:szCs w:val="21"/>
          <w:highlight w:val="none"/>
          <w:lang w:eastAsia="zh-CN"/>
        </w:rPr>
        <w:t>等</w:t>
      </w:r>
      <w:r>
        <w:rPr>
          <w:rFonts w:hint="eastAsia" w:ascii="宋体" w:hAnsi="宋体" w:cs="Times New Roman"/>
          <w:color w:val="auto"/>
          <w:szCs w:val="21"/>
          <w:highlight w:val="none"/>
        </w:rPr>
        <w:t>。</w:t>
      </w:r>
      <w:r>
        <w:rPr>
          <w:rFonts w:hint="eastAsia" w:ascii="宋体" w:hAnsi="宋体" w:cs="Times New Roman"/>
          <w:color w:val="auto"/>
          <w:szCs w:val="21"/>
          <w:highlight w:val="none"/>
          <w:lang w:eastAsia="zh-CN"/>
        </w:rPr>
        <w:t>上述</w:t>
      </w:r>
      <w:r>
        <w:rPr>
          <w:rFonts w:hint="eastAsia" w:ascii="宋体" w:hAnsi="宋体" w:cs="Times New Roman"/>
          <w:color w:val="auto"/>
          <w:szCs w:val="21"/>
          <w:highlight w:val="none"/>
        </w:rPr>
        <w:t>文件应包装好随货物一同发运。</w:t>
      </w:r>
    </w:p>
    <w:p w14:paraId="5AEDCF5F">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8</w:t>
      </w:r>
      <w:r>
        <w:rPr>
          <w:rFonts w:hint="eastAsia" w:ascii="宋体" w:hAnsi="宋体" w:cs="Times New Roman"/>
          <w:color w:val="auto"/>
          <w:szCs w:val="21"/>
          <w:highlight w:val="none"/>
        </w:rPr>
        <w:t>.2 保证</w:t>
      </w:r>
    </w:p>
    <w:p w14:paraId="479DC850">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（1）乙方应保证</w:t>
      </w:r>
      <w:r>
        <w:rPr>
          <w:rFonts w:hint="eastAsia" w:ascii="宋体" w:hAnsi="宋体" w:cs="Times New Roman"/>
          <w:color w:val="auto"/>
          <w:szCs w:val="21"/>
          <w:highlight w:val="none"/>
          <w:lang w:eastAsia="zh-CN"/>
        </w:rPr>
        <w:t>提供的货物</w:t>
      </w:r>
      <w:r>
        <w:rPr>
          <w:rFonts w:hint="eastAsia" w:ascii="宋体" w:hAnsi="宋体" w:cs="Times New Roman"/>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highlight w:val="none"/>
        </w:rPr>
        <w:t>在其使用寿命期内具</w:t>
      </w:r>
      <w:r>
        <w:rPr>
          <w:rFonts w:hint="eastAsia" w:ascii="宋体" w:hAnsi="宋体" w:cs="宋体"/>
          <w:color w:val="auto"/>
          <w:szCs w:val="21"/>
          <w:highlight w:val="none"/>
          <w:lang w:eastAsia="zh-CN"/>
        </w:rPr>
        <w:t>备合同约定</w:t>
      </w:r>
      <w:r>
        <w:rPr>
          <w:rFonts w:hint="eastAsia" w:ascii="宋体" w:hAnsi="宋体" w:eastAsia="宋体" w:cs="宋体"/>
          <w:color w:val="auto"/>
          <w:szCs w:val="21"/>
          <w:highlight w:val="none"/>
        </w:rPr>
        <w:t>的性能</w:t>
      </w:r>
      <w:r>
        <w:rPr>
          <w:rFonts w:hint="eastAsia" w:ascii="宋体" w:hAnsi="宋体" w:cs="Times New Roman"/>
          <w:color w:val="auto"/>
          <w:szCs w:val="21"/>
          <w:highlight w:val="none"/>
        </w:rPr>
        <w:t>。</w:t>
      </w:r>
      <w:r>
        <w:rPr>
          <w:rFonts w:hint="eastAsia" w:ascii="宋体" w:hAnsi="宋体" w:cs="Times New Roman"/>
          <w:color w:val="auto"/>
          <w:szCs w:val="21"/>
          <w:highlight w:val="none"/>
          <w:lang w:eastAsia="zh-CN"/>
        </w:rPr>
        <w:t>存在</w:t>
      </w:r>
      <w:r>
        <w:rPr>
          <w:rFonts w:hint="eastAsia" w:ascii="宋体" w:hAnsi="宋体" w:cs="Times New Roman"/>
          <w:color w:val="auto"/>
          <w:szCs w:val="21"/>
          <w:highlight w:val="none"/>
        </w:rPr>
        <w:t>质量保证期的，货物最终交付验收</w:t>
      </w:r>
      <w:r>
        <w:rPr>
          <w:rFonts w:hint="eastAsia" w:ascii="宋体" w:hAnsi="宋体" w:cs="Times New Roman"/>
          <w:color w:val="auto"/>
          <w:szCs w:val="21"/>
          <w:highlight w:val="none"/>
          <w:lang w:eastAsia="zh-CN"/>
        </w:rPr>
        <w:t>合格</w:t>
      </w:r>
      <w:r>
        <w:rPr>
          <w:rFonts w:hint="eastAsia" w:ascii="宋体" w:hAnsi="宋体" w:cs="Times New Roman"/>
          <w:color w:val="auto"/>
          <w:szCs w:val="21"/>
          <w:highlight w:val="none"/>
        </w:rPr>
        <w:t>后</w:t>
      </w:r>
      <w:r>
        <w:rPr>
          <w:rFonts w:hint="eastAsia" w:ascii="宋体" w:hAnsi="宋体" w:cs="Times New Roman"/>
          <w:color w:val="auto"/>
          <w:szCs w:val="21"/>
          <w:highlight w:val="none"/>
          <w:lang w:eastAsia="zh-CN"/>
        </w:rPr>
        <w:t>在</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规定或乙方</w:t>
      </w:r>
      <w:r>
        <w:rPr>
          <w:rFonts w:hint="eastAsia" w:ascii="宋体" w:hAnsi="宋体" w:cs="Times New Roman"/>
          <w:color w:val="auto"/>
          <w:szCs w:val="21"/>
          <w:highlight w:val="none"/>
          <w:lang w:eastAsia="zh-CN"/>
        </w:rPr>
        <w:t>书面</w:t>
      </w:r>
      <w:r>
        <w:rPr>
          <w:rFonts w:hint="eastAsia" w:ascii="宋体" w:hAnsi="宋体" w:cs="Times New Roman"/>
          <w:color w:val="auto"/>
          <w:szCs w:val="21"/>
          <w:highlight w:val="none"/>
        </w:rPr>
        <w:t>承诺（两者以较长的为准）的质量保证期内，本保证保持有效。</w:t>
      </w:r>
    </w:p>
    <w:p w14:paraId="150BBB17">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（2）在质量保证期内所发现的缺陷，甲方应尽快以书面形式通知乙方。</w:t>
      </w:r>
    </w:p>
    <w:p w14:paraId="6E558568">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（3）乙方收到通知后</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应在</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规定的响应时间内以合理的速度免费维修或更换有缺陷的货物或部件。</w:t>
      </w:r>
    </w:p>
    <w:p w14:paraId="48956EE4">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.1条规定以书面形式</w:t>
      </w:r>
      <w:r>
        <w:rPr>
          <w:rFonts w:hint="eastAsia" w:ascii="宋体" w:hAnsi="宋体" w:cs="Times New Roman"/>
          <w:color w:val="auto"/>
          <w:szCs w:val="21"/>
          <w:highlight w:val="none"/>
          <w:lang w:eastAsia="zh-CN"/>
        </w:rPr>
        <w:t>追究</w:t>
      </w:r>
      <w:r>
        <w:rPr>
          <w:rFonts w:hint="eastAsia" w:ascii="宋体" w:hAnsi="宋体" w:cs="Times New Roman"/>
          <w:color w:val="auto"/>
          <w:szCs w:val="21"/>
          <w:highlight w:val="none"/>
        </w:rPr>
        <w:t>乙方</w:t>
      </w:r>
      <w:r>
        <w:rPr>
          <w:rFonts w:hint="eastAsia" w:ascii="宋体" w:hAnsi="宋体" w:cs="Times New Roman"/>
          <w:color w:val="auto"/>
          <w:szCs w:val="21"/>
          <w:highlight w:val="none"/>
          <w:lang w:eastAsia="zh-CN"/>
        </w:rPr>
        <w:t>的违约责任</w:t>
      </w:r>
      <w:r>
        <w:rPr>
          <w:rFonts w:hint="eastAsia" w:ascii="宋体" w:hAnsi="宋体" w:cs="Times New Roman"/>
          <w:color w:val="auto"/>
          <w:szCs w:val="21"/>
          <w:highlight w:val="none"/>
        </w:rPr>
        <w:t>。</w:t>
      </w:r>
    </w:p>
    <w:p w14:paraId="2277504C">
      <w:pPr>
        <w:adjustRightInd w:val="0"/>
        <w:snapToGrid w:val="0"/>
        <w:spacing w:before="0" w:beforeLines="0" w:line="360" w:lineRule="auto"/>
        <w:ind w:firstLine="420" w:firstLineChars="200"/>
        <w:jc w:val="left"/>
        <w:rPr>
          <w:rFonts w:ascii="Calibri" w:hAnsi="Calibri" w:cs="Times New Roman"/>
          <w:color w:val="auto"/>
          <w:szCs w:val="20"/>
          <w:highlight w:val="none"/>
        </w:rPr>
      </w:pPr>
      <w:r>
        <w:rPr>
          <w:rFonts w:hint="eastAsia" w:ascii="宋体" w:hAnsi="宋体" w:cs="Times New Roman"/>
          <w:color w:val="auto"/>
          <w:szCs w:val="21"/>
          <w:highlight w:val="none"/>
        </w:rPr>
        <w:t>（5）乙方在约定的时间内未能弥补缺陷，甲方可采取必要的补救措施，但其风险和费用将由乙方承担，甲方根据合同</w:t>
      </w:r>
      <w:r>
        <w:rPr>
          <w:rFonts w:hint="eastAsia" w:ascii="宋体" w:hAnsi="宋体" w:cs="Times New Roman"/>
          <w:color w:val="auto"/>
          <w:szCs w:val="21"/>
          <w:highlight w:val="none"/>
          <w:lang w:eastAsia="zh-CN"/>
        </w:rPr>
        <w:t>约定</w:t>
      </w:r>
      <w:r>
        <w:rPr>
          <w:rFonts w:hint="eastAsia" w:ascii="宋体" w:hAnsi="宋体" w:cs="Times New Roman"/>
          <w:color w:val="auto"/>
          <w:szCs w:val="21"/>
          <w:highlight w:val="none"/>
        </w:rPr>
        <w:t>对乙方行使的其他权利不受影响。</w:t>
      </w:r>
    </w:p>
    <w:p w14:paraId="2113FACE">
      <w:pP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9</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权利瑕疵担保</w:t>
      </w:r>
    </w:p>
    <w:p w14:paraId="724F5618">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.1 乙方保证对其出售的货物享有合法的权利。</w:t>
      </w:r>
    </w:p>
    <w:p w14:paraId="662AAB9A">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 xml:space="preserve">.2 </w:t>
      </w:r>
      <w:r>
        <w:rPr>
          <w:rFonts w:hint="eastAsia" w:ascii="宋体" w:hAnsi="宋体" w:eastAsia="宋体" w:cs="宋体"/>
          <w:color w:val="auto"/>
          <w:szCs w:val="15"/>
          <w:highlight w:val="none"/>
        </w:rPr>
        <w:t>乙方保证在交付的货物上不存在抵押权等担保物权。</w:t>
      </w:r>
    </w:p>
    <w:p w14:paraId="6F7782D9">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.3 如甲方使用</w:t>
      </w:r>
      <w:r>
        <w:rPr>
          <w:rFonts w:hint="eastAsia" w:ascii="宋体" w:hAnsi="宋体" w:cs="Times New Roman"/>
          <w:color w:val="auto"/>
          <w:szCs w:val="21"/>
          <w:highlight w:val="none"/>
          <w:lang w:val="en-US" w:eastAsia="zh-CN"/>
        </w:rPr>
        <w:t>上述</w:t>
      </w:r>
      <w:r>
        <w:rPr>
          <w:rFonts w:hint="eastAsia" w:ascii="宋体" w:hAnsi="宋体" w:cs="Times New Roman"/>
          <w:color w:val="auto"/>
          <w:szCs w:val="21"/>
          <w:highlight w:val="none"/>
        </w:rPr>
        <w:t>货物构成</w:t>
      </w:r>
      <w:r>
        <w:rPr>
          <w:rFonts w:hint="eastAsia" w:ascii="宋体" w:hAnsi="宋体" w:cs="Times New Roman"/>
          <w:color w:val="auto"/>
          <w:szCs w:val="21"/>
          <w:highlight w:val="none"/>
          <w:lang w:val="en-US" w:eastAsia="zh-CN"/>
        </w:rPr>
        <w:t>对第三人</w:t>
      </w:r>
      <w:r>
        <w:rPr>
          <w:rFonts w:hint="eastAsia" w:ascii="宋体" w:hAnsi="宋体" w:cs="Times New Roman"/>
          <w:color w:val="auto"/>
          <w:szCs w:val="21"/>
          <w:highlight w:val="none"/>
        </w:rPr>
        <w:t>侵权的，则由乙方承担全部责任。</w:t>
      </w:r>
    </w:p>
    <w:p w14:paraId="6E6554B3">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0</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知识产权保护</w:t>
      </w:r>
    </w:p>
    <w:p w14:paraId="0B278991">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0</w:t>
      </w:r>
      <w:r>
        <w:rPr>
          <w:rFonts w:hint="eastAsia" w:ascii="宋体" w:hAnsi="宋体" w:cs="Times New Roman"/>
          <w:color w:val="auto"/>
          <w:szCs w:val="21"/>
          <w:highlight w:val="none"/>
        </w:rPr>
        <w:t>.1 乙方对其所销售的货物应当享有知识产权或经权利人合法授权，保证没有侵犯任</w:t>
      </w:r>
      <w:r>
        <w:rPr>
          <w:rFonts w:hint="eastAsia" w:ascii="宋体" w:hAnsi="宋体" w:cs="Times New Roman"/>
          <w:color w:val="auto"/>
          <w:szCs w:val="21"/>
          <w:highlight w:val="none"/>
        </w:rPr>
        <w:t>何第三人的知识产权等权利。</w:t>
      </w:r>
      <w:bookmarkStart w:id="2" w:name="_Hlk163047038"/>
      <w:r>
        <w:rPr>
          <w:rFonts w:hint="eastAsia" w:ascii="宋体" w:hAnsi="宋体" w:eastAsia="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cs="Times New Roman"/>
          <w:color w:val="auto"/>
          <w:szCs w:val="21"/>
          <w:highlight w:val="none"/>
        </w:rPr>
        <w:t>。</w:t>
      </w:r>
    </w:p>
    <w:p w14:paraId="3BBDEE79">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1</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保密义务</w:t>
      </w:r>
    </w:p>
    <w:p w14:paraId="4E497502">
      <w:pPr>
        <w:autoSpaceDE w:val="0"/>
        <w:autoSpaceDN w:val="0"/>
        <w:adjustRightInd w:val="0"/>
        <w:snapToGrid w:val="0"/>
        <w:spacing w:before="0" w:beforeLines="0" w:line="360" w:lineRule="auto"/>
        <w:ind w:firstLine="420" w:firstLineChars="200"/>
        <w:jc w:val="left"/>
        <w:rPr>
          <w:rFonts w:hint="eastAsia" w:ascii="宋体" w:hAnsi="宋体" w:eastAsia="宋体" w:cs="宋体"/>
          <w:color w:val="auto"/>
          <w:szCs w:val="15"/>
          <w:highlight w:val="none"/>
        </w:rPr>
      </w:pPr>
      <w:r>
        <w:rPr>
          <w:rFonts w:hint="eastAsia" w:ascii="宋体" w:hAnsi="宋体" w:cs="宋体"/>
          <w:color w:val="auto"/>
          <w:szCs w:val="15"/>
          <w:highlight w:val="none"/>
          <w:lang w:val="en-US" w:eastAsia="zh-CN"/>
        </w:rPr>
        <w:t xml:space="preserve">11.1 </w:t>
      </w:r>
      <w:r>
        <w:rPr>
          <w:rFonts w:hint="eastAsia" w:ascii="宋体" w:hAnsi="宋体" w:eastAsia="宋体" w:cs="宋体"/>
          <w:color w:val="auto"/>
          <w:szCs w:val="15"/>
          <w:highlight w:val="none"/>
        </w:rPr>
        <w:t>甲、乙双方</w:t>
      </w:r>
      <w:r>
        <w:rPr>
          <w:rFonts w:hint="eastAsia" w:ascii="宋体" w:hAnsi="宋体" w:cs="宋体"/>
          <w:color w:val="auto"/>
          <w:szCs w:val="15"/>
          <w:highlight w:val="none"/>
          <w:lang w:eastAsia="zh-CN"/>
        </w:rPr>
        <w:t>对</w:t>
      </w:r>
      <w:r>
        <w:rPr>
          <w:rFonts w:hint="eastAsia" w:ascii="宋体" w:hAnsi="宋体" w:eastAsia="宋体" w:cs="宋体"/>
          <w:color w:val="auto"/>
          <w:szCs w:val="15"/>
          <w:highlight w:val="none"/>
        </w:rPr>
        <w:t>采购和合同履行过程中所获悉的</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商业秘密或者其他应当保密的信息，均有保密义务</w:t>
      </w:r>
      <w:r>
        <w:rPr>
          <w:rFonts w:hint="eastAsia" w:ascii="宋体" w:hAnsi="宋体" w:cs="宋体"/>
          <w:color w:val="auto"/>
          <w:szCs w:val="15"/>
          <w:highlight w:val="none"/>
          <w:lang w:eastAsia="zh-CN"/>
        </w:rPr>
        <w:t>且不受合同有效期所限，直至该信息成为公开信息</w:t>
      </w:r>
      <w:r>
        <w:rPr>
          <w:rFonts w:hint="eastAsia" w:ascii="宋体" w:hAnsi="宋体" w:eastAsia="宋体" w:cs="宋体"/>
          <w:color w:val="auto"/>
          <w:szCs w:val="15"/>
          <w:highlight w:val="none"/>
        </w:rPr>
        <w:t>。泄露、不正当地使用</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w:t>
      </w:r>
      <w:r>
        <w:rPr>
          <w:rFonts w:hint="eastAsia" w:ascii="宋体" w:hAnsi="宋体" w:cs="宋体"/>
          <w:color w:val="auto"/>
          <w:szCs w:val="15"/>
          <w:highlight w:val="none"/>
          <w:lang w:eastAsia="zh-CN"/>
        </w:rPr>
        <w:t>其他应当保密的</w:t>
      </w:r>
      <w:r>
        <w:rPr>
          <w:rFonts w:hint="eastAsia" w:ascii="宋体" w:hAnsi="宋体" w:eastAsia="宋体" w:cs="宋体"/>
          <w:color w:val="auto"/>
          <w:szCs w:val="15"/>
          <w:highlight w:val="none"/>
        </w:rPr>
        <w:t>信息，应当承担</w:t>
      </w:r>
      <w:r>
        <w:rPr>
          <w:rFonts w:hint="eastAsia" w:ascii="宋体" w:hAnsi="宋体" w:cs="宋体"/>
          <w:color w:val="auto"/>
          <w:szCs w:val="15"/>
          <w:highlight w:val="none"/>
          <w:lang w:eastAsia="zh-CN"/>
        </w:rPr>
        <w:t>相应</w:t>
      </w:r>
      <w:r>
        <w:rPr>
          <w:rFonts w:hint="eastAsia" w:ascii="宋体" w:hAnsi="宋体" w:eastAsia="宋体" w:cs="宋体"/>
          <w:color w:val="auto"/>
          <w:szCs w:val="15"/>
          <w:highlight w:val="none"/>
        </w:rPr>
        <w:t>责任。其他应当保密的信息由双方在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中约定。</w:t>
      </w:r>
    </w:p>
    <w:p w14:paraId="46F9D085">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2</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合同价款支付</w:t>
      </w:r>
    </w:p>
    <w:p w14:paraId="1255DDBB">
      <w:pPr>
        <w:autoSpaceDE/>
        <w:autoSpaceDN/>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2</w:t>
      </w:r>
      <w:r>
        <w:rPr>
          <w:rFonts w:hint="eastAsia" w:ascii="宋体" w:hAnsi="宋体" w:cs="Times New Roman"/>
          <w:color w:val="auto"/>
          <w:szCs w:val="21"/>
          <w:highlight w:val="none"/>
        </w:rPr>
        <w:t xml:space="preserve">.1 </w:t>
      </w:r>
      <w:r>
        <w:rPr>
          <w:rFonts w:hint="eastAsia" w:ascii="宋体" w:hAnsi="宋体" w:cs="Times New Roman"/>
          <w:color w:val="auto"/>
          <w:szCs w:val="21"/>
          <w:highlight w:val="none"/>
          <w:lang w:eastAsia="zh-CN"/>
        </w:rPr>
        <w:t>合同价款支付</w:t>
      </w:r>
      <w:r>
        <w:rPr>
          <w:rFonts w:hint="eastAsia" w:ascii="宋体" w:hAnsi="宋体" w:cs="Times New Roman"/>
          <w:color w:val="auto"/>
          <w:szCs w:val="21"/>
          <w:highlight w:val="none"/>
        </w:rPr>
        <w:t>按照国库集中支付</w:t>
      </w:r>
      <w:r>
        <w:rPr>
          <w:rFonts w:hint="eastAsia" w:ascii="宋体" w:hAnsi="宋体" w:cs="Times New Roman"/>
          <w:color w:val="auto"/>
          <w:szCs w:val="21"/>
          <w:highlight w:val="none"/>
          <w:lang w:eastAsia="zh-CN"/>
        </w:rPr>
        <w:t>制度及财政管理相关</w:t>
      </w:r>
      <w:r>
        <w:rPr>
          <w:rFonts w:hint="eastAsia" w:ascii="宋体" w:hAnsi="宋体" w:cs="Times New Roman"/>
          <w:color w:val="auto"/>
          <w:szCs w:val="21"/>
          <w:highlight w:val="none"/>
        </w:rPr>
        <w:t>规定执行。</w:t>
      </w:r>
    </w:p>
    <w:p w14:paraId="6A1098BA">
      <w:pPr>
        <w:spacing w:before="0" w:beforeLines="0" w:after="0" w:line="360" w:lineRule="auto"/>
        <w:ind w:firstLine="420" w:firstLineChars="200"/>
        <w:outlineLvl w:val="9"/>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7D98635">
      <w:pPr>
        <w:widowControl w:val="0"/>
        <w:spacing w:beforeLines="0" w:after="0" w:line="360" w:lineRule="auto"/>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13. 履约保证金</w:t>
      </w:r>
    </w:p>
    <w:p w14:paraId="292D6E32">
      <w:pPr>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 xml:space="preserve">.1 </w:t>
      </w:r>
      <w:r>
        <w:rPr>
          <w:rFonts w:hint="eastAsia" w:ascii="宋体" w:hAnsi="宋体" w:eastAsia="宋体" w:cs="宋体"/>
          <w:color w:val="auto"/>
          <w:szCs w:val="15"/>
          <w:highlight w:val="none"/>
        </w:rPr>
        <w:t>乙方应当以支票、汇票、本票或者金融机构、担保机构出具的保函等非现金形式提交。</w:t>
      </w:r>
    </w:p>
    <w:p w14:paraId="28F75CD5">
      <w:pPr>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.2 如果乙方</w:t>
      </w:r>
      <w:r>
        <w:rPr>
          <w:rFonts w:hint="eastAsia" w:ascii="宋体" w:hAnsi="宋体" w:cs="Times New Roman"/>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cs="宋体"/>
          <w:b w:val="0"/>
          <w:bCs w:val="0"/>
          <w:color w:val="auto"/>
          <w:szCs w:val="15"/>
          <w:highlight w:val="none"/>
          <w:lang w:eastAsia="zh-CN"/>
        </w:rPr>
        <w:t>约定</w:t>
      </w:r>
      <w:r>
        <w:rPr>
          <w:rFonts w:hint="eastAsia" w:ascii="宋体" w:hAnsi="宋体" w:cs="宋体"/>
          <w:b w:val="0"/>
          <w:bCs w:val="0"/>
          <w:color w:val="auto"/>
          <w:szCs w:val="15"/>
          <w:highlight w:val="none"/>
          <w:lang w:eastAsia="zh-CN"/>
        </w:rPr>
        <w:t>情形的</w:t>
      </w:r>
      <w:r>
        <w:rPr>
          <w:rFonts w:hint="eastAsia" w:ascii="宋体" w:hAnsi="宋体" w:cs="Times New Roman"/>
          <w:color w:val="auto"/>
          <w:szCs w:val="21"/>
          <w:highlight w:val="none"/>
        </w:rPr>
        <w:t>，履约保证金不予退还；如果乙方未能按合同约定全面履行义务，甲方有权从履约保证金中取得补偿或赔偿，</w:t>
      </w:r>
      <w:r>
        <w:rPr>
          <w:rFonts w:hint="eastAsia" w:ascii="宋体" w:hAnsi="宋体" w:cs="Times New Roman"/>
          <w:color w:val="auto"/>
          <w:szCs w:val="21"/>
          <w:highlight w:val="none"/>
          <w:lang w:eastAsia="zh-CN"/>
        </w:rPr>
        <w:t>且</w:t>
      </w:r>
      <w:r>
        <w:rPr>
          <w:rFonts w:hint="eastAsia" w:ascii="宋体" w:hAnsi="宋体" w:cs="Times New Roman"/>
          <w:color w:val="auto"/>
          <w:szCs w:val="21"/>
          <w:highlight w:val="none"/>
        </w:rPr>
        <w:t>不影响甲方要求乙方承担合同约定的超过履约保证金的违约责任的权利。</w:t>
      </w:r>
    </w:p>
    <w:p w14:paraId="61385141">
      <w:pPr>
        <w:spacing w:beforeLines="0" w:line="360" w:lineRule="auto"/>
        <w:ind w:firstLine="420"/>
        <w:rPr>
          <w:rFonts w:ascii="Calibri" w:hAnsi="Calibri" w:cs="Times New Roman"/>
          <w:color w:val="auto"/>
          <w:szCs w:val="20"/>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.3 甲方在项目通过验收后按照</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规定的时间内将履约保证金退还乙方；逾期退还的，乙方可要求甲方支付违约金，违约金按照</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规定支付。</w:t>
      </w:r>
    </w:p>
    <w:p w14:paraId="0375B9D2">
      <w:pP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4</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Calibri" w:hAnsi="Calibri" w:cs="Times New Roman"/>
          <w:b/>
          <w:color w:val="auto"/>
          <w:sz w:val="24"/>
          <w:szCs w:val="20"/>
          <w:highlight w:val="none"/>
        </w:rPr>
        <w:t>售后</w:t>
      </w:r>
      <w:r>
        <w:rPr>
          <w:rFonts w:hint="eastAsia" w:ascii="宋体" w:hAnsi="宋体" w:cs="Times New Roman"/>
          <w:b/>
          <w:color w:val="auto"/>
          <w:sz w:val="24"/>
          <w:szCs w:val="20"/>
          <w:highlight w:val="none"/>
        </w:rPr>
        <w:t>服务</w:t>
      </w:r>
    </w:p>
    <w:p w14:paraId="0F17E24B">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.1 除项目不涉及或采购活动中明确约定无须承担外，乙方还应提供下列服务：</w:t>
      </w:r>
    </w:p>
    <w:p w14:paraId="0FDF2DE5">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（1）货物的现场移动、安装、调试、启动监督及技术支持；</w:t>
      </w:r>
    </w:p>
    <w:p w14:paraId="0B899D8C">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（2）提供货物组装和维修所需的专用工具和辅助材料；</w:t>
      </w:r>
    </w:p>
    <w:p w14:paraId="279B5B6C">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cs="Times New Roman"/>
          <w:color w:val="auto"/>
          <w:szCs w:val="21"/>
          <w:highlight w:val="none"/>
          <w:lang w:eastAsia="zh-CN"/>
        </w:rPr>
        <w:t>约定</w:t>
      </w:r>
      <w:r>
        <w:rPr>
          <w:rFonts w:hint="eastAsia" w:ascii="宋体" w:hAnsi="宋体" w:cs="Times New Roman"/>
          <w:color w:val="auto"/>
          <w:szCs w:val="21"/>
          <w:highlight w:val="none"/>
        </w:rPr>
        <w:t>的期限内对所有的货物实施运行监督、维修，但前提条件是该服务并不能免除乙方在质量保证期内所承担的义务；</w:t>
      </w:r>
    </w:p>
    <w:p w14:paraId="27992D36">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（4）在制造商</w:t>
      </w:r>
      <w:r>
        <w:rPr>
          <w:rFonts w:hint="eastAsia" w:ascii="宋体" w:hAnsi="宋体" w:cs="Times New Roman"/>
          <w:color w:val="auto"/>
          <w:szCs w:val="21"/>
          <w:highlight w:val="none"/>
          <w:lang w:eastAsia="zh-CN"/>
        </w:rPr>
        <w:t>所在地</w:t>
      </w:r>
      <w:r>
        <w:rPr>
          <w:rFonts w:hint="eastAsia" w:ascii="宋体" w:hAnsi="宋体" w:cs="Times New Roman"/>
          <w:color w:val="auto"/>
          <w:szCs w:val="21"/>
          <w:highlight w:val="none"/>
        </w:rPr>
        <w:t>或</w:t>
      </w:r>
      <w:r>
        <w:rPr>
          <w:rFonts w:hint="eastAsia" w:ascii="宋体" w:hAnsi="宋体" w:cs="Times New Roman"/>
          <w:color w:val="auto"/>
          <w:szCs w:val="21"/>
          <w:highlight w:val="none"/>
          <w:lang w:eastAsia="zh-CN"/>
        </w:rPr>
        <w:t>指定</w:t>
      </w:r>
      <w:r>
        <w:rPr>
          <w:rFonts w:hint="eastAsia" w:ascii="宋体" w:hAnsi="宋体" w:cs="Times New Roman"/>
          <w:color w:val="auto"/>
          <w:szCs w:val="21"/>
          <w:highlight w:val="none"/>
        </w:rPr>
        <w:t>现场就货物的安装、启动、运营、维护</w:t>
      </w:r>
      <w:r>
        <w:rPr>
          <w:rFonts w:hint="eastAsia" w:ascii="宋体" w:hAnsi="宋体" w:cs="Times New Roman"/>
          <w:color w:val="auto"/>
          <w:szCs w:val="21"/>
          <w:highlight w:val="none"/>
          <w:lang w:eastAsia="zh-CN"/>
        </w:rPr>
        <w:t>、废弃处置等</w:t>
      </w:r>
      <w:r>
        <w:rPr>
          <w:rFonts w:hint="eastAsia" w:ascii="宋体" w:hAnsi="宋体" w:cs="Times New Roman"/>
          <w:color w:val="auto"/>
          <w:szCs w:val="21"/>
          <w:highlight w:val="none"/>
        </w:rPr>
        <w:t>对甲方操作人员进行培训</w:t>
      </w:r>
      <w:r>
        <w:rPr>
          <w:rFonts w:hint="eastAsia" w:ascii="宋体" w:hAnsi="宋体" w:cs="宋体"/>
          <w:color w:val="auto"/>
          <w:szCs w:val="15"/>
          <w:highlight w:val="none"/>
          <w:lang w:eastAsia="zh-CN"/>
        </w:rPr>
        <w:t>；</w:t>
      </w:r>
    </w:p>
    <w:p w14:paraId="34A23657">
      <w:pPr>
        <w:pStyle w:val="44"/>
        <w:spacing w:beforeLines="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1E8491F7">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规定由乙方提供的其他服务。</w:t>
      </w:r>
    </w:p>
    <w:p w14:paraId="00C8D79A">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.2 乙方提供的</w:t>
      </w:r>
      <w:r>
        <w:rPr>
          <w:rFonts w:hint="eastAsia" w:ascii="宋体" w:hAnsi="宋体" w:cs="Times New Roman"/>
          <w:color w:val="auto"/>
          <w:szCs w:val="21"/>
          <w:highlight w:val="none"/>
          <w:lang w:eastAsia="zh-CN"/>
        </w:rPr>
        <w:t>售后</w:t>
      </w:r>
      <w:r>
        <w:rPr>
          <w:rFonts w:hint="eastAsia" w:ascii="宋体" w:hAnsi="宋体" w:cs="Times New Roman"/>
          <w:color w:val="auto"/>
          <w:szCs w:val="21"/>
          <w:highlight w:val="none"/>
        </w:rPr>
        <w:t>服务的费用</w:t>
      </w:r>
      <w:r>
        <w:rPr>
          <w:rFonts w:hint="eastAsia" w:ascii="宋体" w:hAnsi="宋体" w:cs="Times New Roman"/>
          <w:color w:val="auto"/>
          <w:szCs w:val="21"/>
          <w:highlight w:val="none"/>
          <w:lang w:val="en-US" w:eastAsia="zh-CN"/>
        </w:rPr>
        <w:t>已</w:t>
      </w:r>
      <w:r>
        <w:rPr>
          <w:rFonts w:hint="eastAsia" w:ascii="宋体" w:hAnsi="宋体" w:cs="Times New Roman"/>
          <w:color w:val="auto"/>
          <w:szCs w:val="21"/>
          <w:highlight w:val="none"/>
        </w:rPr>
        <w:t>包含在合同价款中，甲方不再另行支付。</w:t>
      </w:r>
    </w:p>
    <w:p w14:paraId="03DAC68F">
      <w:pP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5</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违约责任</w:t>
      </w:r>
    </w:p>
    <w:p w14:paraId="7D82A938">
      <w:pPr>
        <w:adjustRightInd w:val="0"/>
        <w:snapToGrid w:val="0"/>
        <w:spacing w:before="0" w:beforeLines="0" w:line="360" w:lineRule="auto"/>
        <w:ind w:firstLine="420" w:firstLineChars="200"/>
        <w:jc w:val="left"/>
        <w:rPr>
          <w:rFonts w:hint="eastAsia" w:ascii="宋体" w:hAnsi="宋体" w:cs="Times New Roman"/>
          <w:bCs/>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.1质量瑕疵的</w:t>
      </w:r>
      <w:r>
        <w:rPr>
          <w:rFonts w:hint="eastAsia" w:ascii="宋体" w:hAnsi="宋体" w:cs="Times New Roman"/>
          <w:bCs/>
          <w:color w:val="auto"/>
          <w:szCs w:val="21"/>
          <w:highlight w:val="none"/>
          <w:lang w:eastAsia="zh-CN"/>
        </w:rPr>
        <w:t>违约责任</w:t>
      </w:r>
    </w:p>
    <w:p w14:paraId="4C5B9489">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乙方</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的产品不符合</w:t>
      </w:r>
      <w:r>
        <w:rPr>
          <w:rFonts w:hint="eastAsia" w:ascii="宋体" w:hAnsi="宋体" w:cs="Times New Roman"/>
          <w:color w:val="auto"/>
          <w:szCs w:val="21"/>
          <w:highlight w:val="none"/>
          <w:lang w:eastAsia="zh-CN"/>
        </w:rPr>
        <w:t>合同约定的</w:t>
      </w:r>
      <w:r>
        <w:rPr>
          <w:rFonts w:hint="eastAsia" w:ascii="宋体" w:hAnsi="宋体" w:cs="Times New Roman"/>
          <w:color w:val="auto"/>
          <w:szCs w:val="21"/>
          <w:highlight w:val="none"/>
        </w:rPr>
        <w:t>质量标准或存在产品质量缺陷，</w:t>
      </w:r>
      <w:r>
        <w:rPr>
          <w:rFonts w:hint="eastAsia" w:ascii="宋体" w:hAnsi="宋体" w:cs="Times New Roman"/>
          <w:color w:val="auto"/>
          <w:szCs w:val="21"/>
          <w:highlight w:val="none"/>
          <w:lang w:eastAsia="zh-CN"/>
        </w:rPr>
        <w:t>甲方有权要求乙方根据</w:t>
      </w:r>
      <w:r>
        <w:rPr>
          <w:rFonts w:hint="eastAsia" w:ascii="宋体" w:hAnsi="宋体" w:cs="Times New Roman"/>
          <w:b/>
          <w:color w:val="auto"/>
          <w:szCs w:val="21"/>
          <w:highlight w:val="none"/>
        </w:rPr>
        <w:t>【政府采购合同专用条款】</w:t>
      </w:r>
      <w:r>
        <w:rPr>
          <w:rFonts w:hint="eastAsia" w:ascii="宋体" w:hAnsi="宋体" w:cs="Times New Roman"/>
          <w:b w:val="0"/>
          <w:bCs/>
          <w:color w:val="auto"/>
          <w:szCs w:val="21"/>
          <w:highlight w:val="none"/>
          <w:lang w:eastAsia="zh-CN"/>
        </w:rPr>
        <w:t>要求</w:t>
      </w:r>
      <w:r>
        <w:rPr>
          <w:rFonts w:hint="eastAsia" w:ascii="宋体" w:hAnsi="宋体" w:cs="Times New Roman"/>
          <w:color w:val="auto"/>
          <w:szCs w:val="21"/>
          <w:highlight w:val="none"/>
          <w:lang w:eastAsia="zh-CN"/>
        </w:rPr>
        <w:t>及时修理、重作、更换，并承担由此给甲</w:t>
      </w:r>
      <w:r>
        <w:rPr>
          <w:rFonts w:hint="eastAsia" w:ascii="宋体" w:hAnsi="宋体" w:cs="Times New Roman"/>
          <w:color w:val="auto"/>
          <w:szCs w:val="21"/>
          <w:highlight w:val="none"/>
        </w:rPr>
        <w:t>方</w:t>
      </w:r>
      <w:r>
        <w:rPr>
          <w:rFonts w:hint="eastAsia" w:ascii="宋体" w:hAnsi="宋体" w:cs="Times New Roman"/>
          <w:color w:val="auto"/>
          <w:szCs w:val="21"/>
          <w:highlight w:val="none"/>
          <w:lang w:eastAsia="zh-CN"/>
        </w:rPr>
        <w:t>造成的损失</w:t>
      </w:r>
      <w:r>
        <w:rPr>
          <w:rFonts w:hint="eastAsia" w:ascii="宋体" w:hAnsi="宋体" w:cs="Times New Roman"/>
          <w:color w:val="auto"/>
          <w:szCs w:val="21"/>
          <w:highlight w:val="none"/>
        </w:rPr>
        <w:t>。</w:t>
      </w:r>
    </w:p>
    <w:p w14:paraId="20DB8EF3">
      <w:pPr>
        <w:autoSpaceDE w:val="0"/>
        <w:autoSpaceDN w:val="0"/>
        <w:adjustRightInd w:val="0"/>
        <w:snapToGrid w:val="0"/>
        <w:spacing w:before="0" w:beforeLines="0" w:line="360" w:lineRule="auto"/>
        <w:ind w:firstLine="420" w:firstLineChars="200"/>
        <w:jc w:val="left"/>
        <w:rPr>
          <w:rFonts w:ascii="宋体" w:hAnsi="宋体" w:cs="Times New Roman"/>
          <w:bCs/>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.2 迟延交货的违约责任</w:t>
      </w:r>
    </w:p>
    <w:p w14:paraId="653D710E">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（1）乙方应按照本合同规定的时间、地点交货和提供</w:t>
      </w:r>
      <w:r>
        <w:rPr>
          <w:rFonts w:hint="eastAsia" w:ascii="宋体" w:hAnsi="宋体" w:cs="Times New Roman"/>
          <w:color w:val="auto"/>
          <w:szCs w:val="21"/>
          <w:highlight w:val="none"/>
          <w:lang w:eastAsia="zh-CN"/>
        </w:rPr>
        <w:t>相关</w:t>
      </w:r>
      <w:r>
        <w:rPr>
          <w:rFonts w:hint="eastAsia" w:ascii="宋体" w:hAnsi="宋体" w:cs="Times New Roman"/>
          <w:color w:val="auto"/>
          <w:szCs w:val="21"/>
          <w:highlight w:val="none"/>
        </w:rPr>
        <w:t>服务。在履行合同过程中，如果乙方遇到可能</w:t>
      </w:r>
      <w:r>
        <w:rPr>
          <w:rFonts w:hint="eastAsia" w:ascii="宋体" w:hAnsi="宋体" w:cs="Times New Roman"/>
          <w:color w:val="auto"/>
          <w:szCs w:val="21"/>
          <w:highlight w:val="none"/>
          <w:lang w:eastAsia="zh-CN"/>
        </w:rPr>
        <w:t>影响</w:t>
      </w:r>
      <w:r>
        <w:rPr>
          <w:rFonts w:hint="eastAsia" w:ascii="宋体" w:hAnsi="宋体" w:cs="Times New Roman"/>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s="Times New Roman"/>
          <w:color w:val="auto"/>
          <w:szCs w:val="21"/>
          <w:highlight w:val="none"/>
          <w:lang w:eastAsia="zh-CN"/>
        </w:rPr>
        <w:t>长</w:t>
      </w:r>
      <w:r>
        <w:rPr>
          <w:rFonts w:hint="eastAsia" w:ascii="宋体" w:hAnsi="宋体" w:cs="Times New Roman"/>
          <w:color w:val="auto"/>
          <w:szCs w:val="21"/>
          <w:highlight w:val="none"/>
        </w:rPr>
        <w:t>交货时间或延期提供服务。</w:t>
      </w:r>
    </w:p>
    <w:p w14:paraId="1B946863">
      <w:pPr>
        <w:autoSpaceDE w:val="0"/>
        <w:autoSpaceDN w:val="0"/>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（2）如果乙方没有按照合同规定的时间交货和提供</w:t>
      </w:r>
      <w:r>
        <w:rPr>
          <w:rFonts w:hint="eastAsia" w:ascii="宋体" w:hAnsi="宋体" w:cs="Times New Roman"/>
          <w:color w:val="auto"/>
          <w:szCs w:val="21"/>
          <w:highlight w:val="none"/>
          <w:lang w:eastAsia="zh-CN"/>
        </w:rPr>
        <w:t>相关</w:t>
      </w:r>
      <w:r>
        <w:rPr>
          <w:rFonts w:hint="eastAsia" w:ascii="宋体" w:hAnsi="宋体" w:cs="Times New Roman"/>
          <w:color w:val="auto"/>
          <w:szCs w:val="21"/>
          <w:highlight w:val="none"/>
        </w:rPr>
        <w:t>服务，甲方有权从货款中扣除误期赔偿费而不影响合同项下的其他补救方法，赔偿费按</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规定执行。如果涉及公共利益，且赔偿金额无法弥补公共利益损失，</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可要求继续履行或者</w:t>
      </w:r>
      <w:r>
        <w:rPr>
          <w:rFonts w:hint="eastAsia" w:ascii="宋体" w:hAnsi="宋体" w:cs="Times New Roman"/>
          <w:color w:val="auto"/>
          <w:szCs w:val="21"/>
          <w:highlight w:val="none"/>
          <w:lang w:eastAsia="zh-CN"/>
        </w:rPr>
        <w:t>采取其他补救措施</w:t>
      </w:r>
      <w:r>
        <w:rPr>
          <w:rFonts w:hint="eastAsia" w:ascii="宋体" w:hAnsi="宋体" w:cs="Times New Roman"/>
          <w:color w:val="auto"/>
          <w:szCs w:val="21"/>
          <w:highlight w:val="none"/>
        </w:rPr>
        <w:t>。</w:t>
      </w:r>
    </w:p>
    <w:p w14:paraId="5CCFDCE4">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.3 迟延支付的违约责任</w:t>
      </w:r>
    </w:p>
    <w:p w14:paraId="7D8354D1">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甲方存在迟延支付乙方合同款项的，应当承担</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规定的逾期付款利息。</w:t>
      </w:r>
    </w:p>
    <w:p w14:paraId="424F9902">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.4其他违约责任根据项目实际需要按</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规定执行。</w:t>
      </w:r>
    </w:p>
    <w:p w14:paraId="6D74CBE4">
      <w:pPr>
        <w:numPr>
          <w:ilvl w:val="0"/>
          <w:numId w:val="8"/>
        </w:numP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rPr>
        <w:t>合同变更</w:t>
      </w:r>
      <w:r>
        <w:rPr>
          <w:rFonts w:hint="eastAsia" w:ascii="宋体" w:hAnsi="宋体" w:cs="Times New Roman"/>
          <w:b/>
          <w:color w:val="auto"/>
          <w:sz w:val="24"/>
          <w:szCs w:val="20"/>
          <w:highlight w:val="none"/>
          <w:lang w:eastAsia="zh-CN"/>
        </w:rPr>
        <w:t>、中止与终止</w:t>
      </w:r>
    </w:p>
    <w:p w14:paraId="0B6CB8EF">
      <w:pPr>
        <w:autoSpaceDE/>
        <w:autoSpaceDN/>
        <w:adjustRightInd w:val="0"/>
        <w:snapToGrid w:val="0"/>
        <w:spacing w:before="0" w:beforeLines="0" w:line="360" w:lineRule="auto"/>
        <w:ind w:firstLine="0" w:firstLineChars="0"/>
        <w:jc w:val="left"/>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.1合同的</w:t>
      </w:r>
      <w:r>
        <w:rPr>
          <w:rFonts w:hint="eastAsia" w:ascii="宋体" w:hAnsi="宋体" w:cs="Times New Roman"/>
          <w:color w:val="auto"/>
          <w:szCs w:val="21"/>
          <w:highlight w:val="none"/>
          <w:lang w:eastAsia="zh-CN"/>
        </w:rPr>
        <w:t>变更</w:t>
      </w:r>
    </w:p>
    <w:p w14:paraId="637580C2">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政府采购合同履行中，</w:t>
      </w:r>
      <w:r>
        <w:rPr>
          <w:rFonts w:hint="eastAsia" w:ascii="宋体" w:hAnsi="宋体" w:cs="Times New Roman"/>
          <w:color w:val="auto"/>
          <w:szCs w:val="21"/>
          <w:highlight w:val="none"/>
        </w:rPr>
        <w:t>在不改变合同其他条款的前提下，甲方可以在合同价款10%的范围内追加与合同标的相同的货物，并就此与乙方协商</w:t>
      </w:r>
      <w:r>
        <w:rPr>
          <w:rFonts w:hint="eastAsia" w:ascii="宋体" w:hAnsi="宋体" w:cs="Times New Roman"/>
          <w:color w:val="auto"/>
          <w:szCs w:val="21"/>
          <w:highlight w:val="none"/>
          <w:lang w:eastAsia="zh-CN"/>
        </w:rPr>
        <w:t>一致后</w:t>
      </w:r>
      <w:r>
        <w:rPr>
          <w:rFonts w:hint="eastAsia" w:ascii="宋体" w:hAnsi="宋体" w:cs="Times New Roman"/>
          <w:color w:val="auto"/>
          <w:szCs w:val="21"/>
          <w:highlight w:val="none"/>
        </w:rPr>
        <w:t>签订补充协议。</w:t>
      </w:r>
    </w:p>
    <w:p w14:paraId="1D516332">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合同的中止</w:t>
      </w:r>
    </w:p>
    <w:p w14:paraId="6C79D8A9">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（1）合同履行过程中因供应商就采购文件、采购过程或结果提起投诉的，甲方认为有必要的，</w:t>
      </w:r>
      <w:r>
        <w:rPr>
          <w:rFonts w:hint="eastAsia" w:ascii="宋体" w:hAnsi="宋体" w:cs="Times New Roman"/>
          <w:color w:val="auto"/>
          <w:szCs w:val="21"/>
          <w:highlight w:val="none"/>
          <w:lang w:eastAsia="zh-CN"/>
        </w:rPr>
        <w:t>可以</w:t>
      </w:r>
      <w:r>
        <w:rPr>
          <w:rFonts w:hint="eastAsia" w:ascii="宋体" w:hAnsi="宋体" w:cs="Times New Roman"/>
          <w:color w:val="auto"/>
          <w:szCs w:val="21"/>
          <w:highlight w:val="none"/>
        </w:rPr>
        <w:t>中止合同的履行。</w:t>
      </w:r>
    </w:p>
    <w:p w14:paraId="7C476C51">
      <w:pP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合同履行过程中，</w:t>
      </w:r>
      <w:r>
        <w:rPr>
          <w:rFonts w:hint="eastAsia" w:ascii="宋体" w:hAnsi="宋体" w:cs="Times New Roman"/>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s="Times New Roman"/>
          <w:color w:val="auto"/>
          <w:szCs w:val="21"/>
          <w:highlight w:val="none"/>
          <w:lang w:eastAsia="zh-CN"/>
        </w:rPr>
        <w:t>，乙方有义务及时告知甲方</w:t>
      </w:r>
      <w:r>
        <w:rPr>
          <w:rFonts w:hint="eastAsia" w:ascii="宋体" w:hAnsi="宋体" w:cs="Times New Roman"/>
          <w:color w:val="auto"/>
          <w:szCs w:val="21"/>
          <w:highlight w:val="none"/>
        </w:rPr>
        <w:t>。甲方</w:t>
      </w:r>
      <w:r>
        <w:rPr>
          <w:rFonts w:hint="eastAsia" w:ascii="宋体" w:hAnsi="宋体" w:cs="Times New Roman"/>
          <w:color w:val="auto"/>
          <w:szCs w:val="21"/>
          <w:highlight w:val="none"/>
          <w:lang w:eastAsia="zh-CN"/>
        </w:rPr>
        <w:t>有权</w:t>
      </w:r>
      <w:r>
        <w:rPr>
          <w:rFonts w:hint="eastAsia" w:ascii="宋体" w:hAnsi="宋体" w:cs="Times New Roman"/>
          <w:color w:val="auto"/>
          <w:szCs w:val="21"/>
          <w:highlight w:val="none"/>
        </w:rPr>
        <w:t>以书面形式通知乙方中止合同</w:t>
      </w:r>
      <w:r>
        <w:rPr>
          <w:rFonts w:hint="eastAsia" w:ascii="宋体" w:hAnsi="宋体" w:cs="Times New Roman"/>
          <w:color w:val="auto"/>
          <w:szCs w:val="21"/>
          <w:highlight w:val="none"/>
          <w:lang w:eastAsia="zh-CN"/>
        </w:rPr>
        <w:t>并要求乙方在合理期限内消除相关情形或者提供适当担保。</w:t>
      </w:r>
      <w:r>
        <w:rPr>
          <w:rFonts w:hint="eastAsia" w:ascii="宋体" w:hAnsi="宋体" w:cs="Times New Roman"/>
          <w:color w:val="auto"/>
          <w:szCs w:val="21"/>
          <w:highlight w:val="none"/>
        </w:rPr>
        <w:t>乙方提供适当担保的，</w:t>
      </w:r>
      <w:r>
        <w:rPr>
          <w:rFonts w:hint="eastAsia" w:ascii="宋体" w:hAnsi="宋体" w:cs="Times New Roman"/>
          <w:color w:val="auto"/>
          <w:szCs w:val="21"/>
          <w:highlight w:val="none"/>
          <w:lang w:eastAsia="zh-CN"/>
        </w:rPr>
        <w:t>合同继续</w:t>
      </w:r>
      <w:r>
        <w:rPr>
          <w:rFonts w:hint="eastAsia" w:ascii="宋体" w:hAnsi="宋体" w:cs="Times New Roman"/>
          <w:color w:val="auto"/>
          <w:szCs w:val="21"/>
          <w:highlight w:val="none"/>
        </w:rPr>
        <w:t>履行</w:t>
      </w:r>
      <w:r>
        <w:rPr>
          <w:rFonts w:hint="eastAsia" w:ascii="宋体" w:hAnsi="宋体" w:cs="Times New Roman"/>
          <w:color w:val="auto"/>
          <w:szCs w:val="21"/>
          <w:highlight w:val="none"/>
          <w:lang w:eastAsia="zh-CN"/>
        </w:rPr>
        <w:t>；乙</w:t>
      </w:r>
      <w:r>
        <w:rPr>
          <w:rFonts w:hint="eastAsia" w:ascii="宋体" w:hAnsi="宋体" w:cs="Times New Roman"/>
          <w:color w:val="auto"/>
          <w:szCs w:val="21"/>
          <w:highlight w:val="none"/>
        </w:rPr>
        <w:t>方在合理期限内未恢复履约能力且未提供适当担保的，视为拒绝</w:t>
      </w:r>
      <w:r>
        <w:rPr>
          <w:rFonts w:hint="eastAsia" w:ascii="宋体" w:hAnsi="宋体" w:cs="Times New Roman"/>
          <w:color w:val="auto"/>
          <w:szCs w:val="21"/>
          <w:highlight w:val="none"/>
          <w:lang w:eastAsia="zh-CN"/>
        </w:rPr>
        <w:t>继续</w:t>
      </w:r>
      <w:r>
        <w:rPr>
          <w:rFonts w:hint="eastAsia" w:ascii="宋体" w:hAnsi="宋体" w:cs="Times New Roman"/>
          <w:color w:val="auto"/>
          <w:szCs w:val="21"/>
          <w:highlight w:val="none"/>
        </w:rPr>
        <w:t>履约，甲方</w:t>
      </w:r>
      <w:r>
        <w:rPr>
          <w:rFonts w:hint="eastAsia" w:ascii="宋体" w:hAnsi="宋体" w:cs="Times New Roman"/>
          <w:color w:val="auto"/>
          <w:szCs w:val="21"/>
          <w:highlight w:val="none"/>
          <w:lang w:eastAsia="zh-CN"/>
        </w:rPr>
        <w:t>有权</w:t>
      </w:r>
      <w:r>
        <w:rPr>
          <w:rFonts w:hint="eastAsia" w:ascii="宋体" w:hAnsi="宋体" w:cs="Times New Roman"/>
          <w:color w:val="auto"/>
          <w:szCs w:val="21"/>
          <w:highlight w:val="none"/>
        </w:rPr>
        <w:t>解除合同并要求乙方承担</w:t>
      </w:r>
      <w:r>
        <w:rPr>
          <w:rFonts w:hint="eastAsia" w:ascii="宋体" w:hAnsi="宋体" w:cs="Times New Roman"/>
          <w:color w:val="auto"/>
          <w:szCs w:val="21"/>
          <w:highlight w:val="none"/>
          <w:lang w:eastAsia="zh-CN"/>
        </w:rPr>
        <w:t>由此给甲方造成的损失</w:t>
      </w:r>
      <w:r>
        <w:rPr>
          <w:rFonts w:hint="eastAsia" w:ascii="宋体" w:hAnsi="宋体" w:cs="Times New Roman"/>
          <w:color w:val="auto"/>
          <w:szCs w:val="21"/>
          <w:highlight w:val="none"/>
        </w:rPr>
        <w:t>。</w:t>
      </w:r>
    </w:p>
    <w:p w14:paraId="08895039">
      <w:pPr>
        <w:pStyle w:val="44"/>
        <w:spacing w:beforeLines="0" w:line="360" w:lineRule="auto"/>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w:t>
      </w:r>
      <w:r>
        <w:rPr>
          <w:rFonts w:hint="eastAsia" w:ascii="宋体" w:hAnsi="宋体" w:eastAsia="宋体" w:cs="宋体"/>
          <w:color w:val="auto"/>
          <w:sz w:val="21"/>
          <w:highlight w:val="none"/>
          <w:lang w:eastAsia="zh-CN"/>
        </w:rPr>
        <w:t>及时告知</w:t>
      </w:r>
      <w:r>
        <w:rPr>
          <w:rFonts w:hint="eastAsia" w:ascii="宋体" w:hAnsi="宋体" w:eastAsia="宋体" w:cs="宋体"/>
          <w:color w:val="auto"/>
          <w:sz w:val="21"/>
          <w:highlight w:val="none"/>
        </w:rPr>
        <w:t>甲方，致使</w:t>
      </w:r>
      <w:r>
        <w:rPr>
          <w:rFonts w:hint="eastAsia" w:ascii="宋体" w:hAnsi="宋体" w:eastAsia="宋体" w:cs="宋体"/>
          <w:color w:val="auto"/>
          <w:sz w:val="21"/>
          <w:highlight w:val="none"/>
          <w:lang w:eastAsia="zh-CN"/>
        </w:rPr>
        <w:t>合同</w:t>
      </w:r>
      <w:r>
        <w:rPr>
          <w:rFonts w:hint="eastAsia" w:ascii="宋体" w:hAnsi="宋体" w:eastAsia="宋体" w:cs="宋体"/>
          <w:color w:val="auto"/>
          <w:sz w:val="21"/>
          <w:highlight w:val="none"/>
        </w:rPr>
        <w:t>履行发生困难的，甲方可以中止合同履行并要求乙方承担由此给甲方造成的损失。</w:t>
      </w:r>
    </w:p>
    <w:p w14:paraId="3E42350D">
      <w:pPr>
        <w:snapToGrid w:val="0"/>
        <w:spacing w:beforeLines="0" w:line="360" w:lineRule="auto"/>
        <w:ind w:firstLine="420" w:firstLineChars="200"/>
        <w:jc w:val="left"/>
        <w:rPr>
          <w:rFonts w:ascii="Calibri" w:hAnsi="Calibri" w:cs="Times New Roman"/>
          <w:color w:val="auto"/>
          <w:sz w:val="21"/>
          <w:szCs w:val="20"/>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）甲方不得以行政区划调整、政府换届、机构或者职能调整以及相关责任人更替为由中止合同。</w:t>
      </w:r>
    </w:p>
    <w:p w14:paraId="63B1E092">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合同的终止</w:t>
      </w:r>
    </w:p>
    <w:p w14:paraId="7C69DDF0">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（1）合同因有效期限届满而终止；</w:t>
      </w:r>
    </w:p>
    <w:p w14:paraId="2BD0FF4F">
      <w:pPr>
        <w:snapToGrid w:val="0"/>
        <w:spacing w:beforeLines="0" w:line="360" w:lineRule="auto"/>
        <w:ind w:firstLine="420" w:firstLineChars="200"/>
        <w:rPr>
          <w:rFonts w:hint="eastAsia" w:ascii="宋体" w:hAnsi="宋体" w:eastAsia="宋体" w:cs="宋体"/>
          <w:color w:val="auto"/>
          <w:szCs w:val="21"/>
          <w:highlight w:val="none"/>
          <w:lang w:eastAsia="zh-CN"/>
        </w:rPr>
      </w:pPr>
      <w:r>
        <w:rPr>
          <w:rFonts w:hint="eastAsia" w:ascii="宋体" w:hAnsi="宋体" w:cs="Times New Roman"/>
          <w:color w:val="auto"/>
          <w:szCs w:val="21"/>
          <w:highlight w:val="none"/>
        </w:rPr>
        <w:t>（2）乙方未</w:t>
      </w:r>
      <w:r>
        <w:rPr>
          <w:rFonts w:hint="eastAsia" w:ascii="宋体" w:hAnsi="宋体" w:cs="Times New Roman"/>
          <w:color w:val="auto"/>
          <w:szCs w:val="21"/>
          <w:highlight w:val="none"/>
          <w:lang w:eastAsia="zh-CN"/>
        </w:rPr>
        <w:t>按</w:t>
      </w:r>
      <w:r>
        <w:rPr>
          <w:rFonts w:hint="eastAsia" w:ascii="宋体" w:hAnsi="宋体" w:cs="Times New Roman"/>
          <w:color w:val="auto"/>
          <w:szCs w:val="21"/>
          <w:highlight w:val="none"/>
        </w:rPr>
        <w:t>合同约定履行，构成根本性违约的，甲方有权终止合同</w:t>
      </w:r>
      <w:r>
        <w:rPr>
          <w:rFonts w:hint="eastAsia" w:ascii="宋体" w:hAnsi="宋体" w:cs="Times New Roman"/>
          <w:color w:val="auto"/>
          <w:szCs w:val="21"/>
          <w:highlight w:val="none"/>
          <w:lang w:eastAsia="zh-CN"/>
        </w:rPr>
        <w:t>，</w:t>
      </w:r>
      <w:r>
        <w:rPr>
          <w:rFonts w:hint="eastAsia" w:ascii="宋体" w:hAnsi="宋体" w:eastAsia="宋体" w:cs="宋体"/>
          <w:color w:val="auto"/>
          <w:szCs w:val="21"/>
          <w:highlight w:val="none"/>
        </w:rPr>
        <w:t>并追究乙方的违约责</w:t>
      </w:r>
      <w:r>
        <w:rPr>
          <w:rFonts w:hint="eastAsia" w:ascii="宋体" w:hAnsi="宋体" w:cs="宋体"/>
          <w:color w:val="auto"/>
          <w:szCs w:val="21"/>
          <w:highlight w:val="none"/>
          <w:lang w:val="en-US" w:eastAsia="zh-CN"/>
        </w:rPr>
        <w:t>任</w:t>
      </w:r>
      <w:r>
        <w:rPr>
          <w:rFonts w:hint="eastAsia" w:ascii="宋体" w:hAnsi="宋体" w:cs="Times New Roman"/>
          <w:color w:val="auto"/>
          <w:szCs w:val="21"/>
          <w:highlight w:val="none"/>
        </w:rPr>
        <w:t>。</w:t>
      </w:r>
    </w:p>
    <w:p w14:paraId="3B12EDD9">
      <w:pPr>
        <w:pStyle w:val="44"/>
        <w:spacing w:beforeLines="0" w:line="360" w:lineRule="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1B0306C4">
      <w:pPr>
        <w:pStyle w:val="44"/>
        <w:spacing w:beforeLines="0" w:line="360" w:lineRule="auto"/>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highlight w:val="none"/>
        </w:rPr>
        <w:t>中止</w:t>
      </w:r>
      <w:r>
        <w:rPr>
          <w:rFonts w:hint="eastAsia" w:ascii="宋体" w:hAnsi="宋体" w:eastAsia="宋体" w:cs="宋体"/>
          <w:color w:val="auto"/>
          <w:sz w:val="21"/>
          <w:highlight w:val="none"/>
          <w:lang w:eastAsia="zh-CN"/>
        </w:rPr>
        <w:t>或者终止</w:t>
      </w:r>
      <w:r>
        <w:rPr>
          <w:rFonts w:hint="eastAsia" w:ascii="宋体" w:hAnsi="宋体" w:eastAsia="宋体" w:cs="宋体"/>
          <w:color w:val="auto"/>
          <w:sz w:val="21"/>
          <w:highlight w:val="none"/>
        </w:rPr>
        <w:t>合同。有过错的一方应当承担赔偿责任，双方都有过错的，各自承担相应的责任。</w:t>
      </w:r>
    </w:p>
    <w:p w14:paraId="7B23813F">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val="en-US" w:eastAsia="zh-CN"/>
        </w:rPr>
        <w:t>7</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合同分包</w:t>
      </w:r>
    </w:p>
    <w:p w14:paraId="6D3B130B">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.1 乙方不得</w:t>
      </w:r>
      <w:r>
        <w:rPr>
          <w:rFonts w:hint="eastAsia" w:ascii="宋体" w:hAnsi="宋体" w:cs="Times New Roman"/>
          <w:color w:val="auto"/>
          <w:szCs w:val="21"/>
          <w:highlight w:val="none"/>
          <w:lang w:eastAsia="zh-CN"/>
        </w:rPr>
        <w:t>将合同转包给其他供应商。涉及合同分包的，乙方</w:t>
      </w:r>
      <w:r>
        <w:rPr>
          <w:rFonts w:hint="eastAsia" w:ascii="宋体" w:hAnsi="宋体" w:cs="Times New Roman"/>
          <w:color w:val="auto"/>
          <w:szCs w:val="21"/>
          <w:highlight w:val="none"/>
          <w:lang w:val="en-US" w:eastAsia="zh-CN"/>
        </w:rPr>
        <w:t>应</w:t>
      </w:r>
      <w:r>
        <w:rPr>
          <w:rFonts w:hint="eastAsia" w:ascii="宋体" w:hAnsi="宋体" w:cs="Times New Roman"/>
          <w:color w:val="auto"/>
          <w:szCs w:val="21"/>
          <w:highlight w:val="none"/>
          <w:lang w:eastAsia="zh-CN"/>
        </w:rPr>
        <w:t>根据采购文件和投标（响应）文件规定进行</w:t>
      </w:r>
      <w:r>
        <w:rPr>
          <w:rFonts w:hint="eastAsia" w:ascii="宋体" w:hAnsi="宋体" w:cs="Times New Roman"/>
          <w:color w:val="auto"/>
          <w:szCs w:val="21"/>
          <w:highlight w:val="none"/>
        </w:rPr>
        <w:t>合同分包。</w:t>
      </w:r>
    </w:p>
    <w:p w14:paraId="05DFF5FD">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.2 乙方执行政府采购政策向中小企业依法分包的</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乙方应当按采购文件</w:t>
      </w:r>
      <w:r>
        <w:rPr>
          <w:rFonts w:hint="eastAsia" w:ascii="宋体" w:hAnsi="宋体" w:cs="Times New Roman"/>
          <w:color w:val="auto"/>
          <w:szCs w:val="21"/>
          <w:highlight w:val="none"/>
          <w:lang w:eastAsia="zh-CN"/>
        </w:rPr>
        <w:t>和</w:t>
      </w:r>
      <w:r>
        <w:rPr>
          <w:rFonts w:hint="eastAsia" w:ascii="宋体" w:hAnsi="宋体" w:cs="Times New Roman"/>
          <w:color w:val="auto"/>
          <w:szCs w:val="21"/>
          <w:highlight w:val="none"/>
        </w:rPr>
        <w:t>投标（响应）文件签订分包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协议属于本合同组成部分。</w:t>
      </w:r>
    </w:p>
    <w:p w14:paraId="04EAF5E8">
      <w:pP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1</w:t>
      </w:r>
      <w:r>
        <w:rPr>
          <w:rFonts w:hint="eastAsia" w:ascii="宋体" w:hAnsi="宋体" w:cs="Times New Roman"/>
          <w:b/>
          <w:bCs/>
          <w:color w:val="auto"/>
          <w:sz w:val="24"/>
          <w:szCs w:val="20"/>
          <w:highlight w:val="none"/>
          <w:lang w:val="en-US" w:eastAsia="zh-CN"/>
        </w:rPr>
        <w:t>8</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不可抗力</w:t>
      </w:r>
    </w:p>
    <w:p w14:paraId="73AFF9A9">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.1 不可抗力是指合同双方不能预见、不能避免且不能克服的客观情况。</w:t>
      </w:r>
    </w:p>
    <w:p w14:paraId="4CE708A7">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 任何一方对由于不可抗力造成的部分或全部不能履行合同不承担违约责任。但迟延履行后发生不可抗力的，不能免除责任。</w:t>
      </w:r>
    </w:p>
    <w:p w14:paraId="05C3540F">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.3 遇有不可抗力的一方，应及时将事件情况以书面形式</w:t>
      </w:r>
      <w:r>
        <w:rPr>
          <w:rFonts w:hint="eastAsia" w:ascii="宋体" w:hAnsi="宋体" w:cs="Times New Roman"/>
          <w:color w:val="auto"/>
          <w:szCs w:val="21"/>
          <w:highlight w:val="none"/>
          <w:lang w:eastAsia="zh-CN"/>
        </w:rPr>
        <w:t>告</w:t>
      </w:r>
      <w:r>
        <w:rPr>
          <w:rFonts w:hint="eastAsia" w:ascii="宋体" w:hAnsi="宋体" w:cs="Times New Roman"/>
          <w:color w:val="auto"/>
          <w:szCs w:val="21"/>
          <w:highlight w:val="none"/>
        </w:rPr>
        <w:t>知另一方，并在事件发生后及时向另一方提交合同不能履行或部分不能履行或需要延期履行</w:t>
      </w:r>
      <w:r>
        <w:rPr>
          <w:rFonts w:hint="eastAsia" w:ascii="宋体" w:hAnsi="宋体" w:cs="Times New Roman"/>
          <w:color w:val="auto"/>
          <w:szCs w:val="21"/>
          <w:highlight w:val="none"/>
          <w:lang w:eastAsia="zh-CN"/>
        </w:rPr>
        <w:t>的详细</w:t>
      </w:r>
      <w:r>
        <w:rPr>
          <w:rFonts w:hint="eastAsia" w:ascii="宋体" w:hAnsi="宋体" w:cs="Times New Roman"/>
          <w:color w:val="auto"/>
          <w:szCs w:val="21"/>
          <w:highlight w:val="none"/>
        </w:rPr>
        <w:t>报告</w:t>
      </w:r>
      <w:r>
        <w:rPr>
          <w:rFonts w:hint="eastAsia" w:ascii="宋体" w:hAnsi="宋体" w:cs="Times New Roman"/>
          <w:color w:val="auto"/>
          <w:szCs w:val="21"/>
          <w:highlight w:val="none"/>
          <w:lang w:eastAsia="zh-CN"/>
        </w:rPr>
        <w:t>，以</w:t>
      </w:r>
      <w:r>
        <w:rPr>
          <w:rFonts w:hint="eastAsia" w:ascii="宋体" w:hAnsi="宋体" w:cs="Times New Roman"/>
          <w:color w:val="auto"/>
          <w:szCs w:val="21"/>
          <w:highlight w:val="none"/>
          <w:lang w:val="en-US" w:eastAsia="zh-CN"/>
        </w:rPr>
        <w:t>及证明不可抗力发生及其持续时间的证据</w:t>
      </w:r>
      <w:r>
        <w:rPr>
          <w:rFonts w:hint="eastAsia" w:ascii="宋体" w:hAnsi="宋体" w:cs="Times New Roman"/>
          <w:color w:val="auto"/>
          <w:szCs w:val="21"/>
          <w:highlight w:val="none"/>
        </w:rPr>
        <w:t>。</w:t>
      </w:r>
    </w:p>
    <w:p w14:paraId="5669BE9D">
      <w:pPr>
        <w:autoSpaceDE w:val="0"/>
        <w:autoSpaceDN w:val="0"/>
        <w:adjustRightInd w:val="0"/>
        <w:snapToGrid w:val="0"/>
        <w:spacing w:before="0" w:beforeLines="0" w:line="360" w:lineRule="auto"/>
        <w:jc w:val="left"/>
        <w:rPr>
          <w:rFonts w:hint="eastAsia" w:ascii="宋体" w:hAnsi="宋体" w:cs="Times New Roman"/>
          <w:b/>
          <w:bCs/>
          <w:color w:val="auto"/>
          <w:sz w:val="24"/>
          <w:szCs w:val="20"/>
          <w:highlight w:val="none"/>
        </w:rPr>
      </w:pPr>
      <w:r>
        <w:rPr>
          <w:rFonts w:hint="eastAsia" w:ascii="宋体" w:hAnsi="宋体" w:cs="Times New Roman"/>
          <w:b/>
          <w:bCs/>
          <w:color w:val="auto"/>
          <w:sz w:val="24"/>
          <w:szCs w:val="20"/>
          <w:highlight w:val="none"/>
          <w:lang w:val="en-US" w:eastAsia="zh-CN"/>
        </w:rPr>
        <w:t>19</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解决争议的方法</w:t>
      </w:r>
    </w:p>
    <w:p w14:paraId="11576BBE">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.1 因本合同及合同有关事项发生的争议，由</w:t>
      </w:r>
      <w:r>
        <w:rPr>
          <w:rFonts w:hint="eastAsia" w:ascii="宋体" w:hAnsi="宋体" w:eastAsia="宋体" w:cs="宋体"/>
          <w:color w:val="auto"/>
          <w:sz w:val="21"/>
          <w:highlight w:val="none"/>
          <w:lang w:eastAsia="zh-CN"/>
        </w:rPr>
        <w:t>甲乙双</w:t>
      </w:r>
      <w:r>
        <w:rPr>
          <w:rFonts w:hint="eastAsia" w:ascii="宋体" w:hAnsi="宋体" w:eastAsia="宋体" w:cs="宋体"/>
          <w:color w:val="auto"/>
          <w:sz w:val="21"/>
          <w:highlight w:val="none"/>
        </w:rPr>
        <w:t>方友好协商解决。协商不成时，可以</w:t>
      </w:r>
      <w:r>
        <w:rPr>
          <w:rFonts w:hint="eastAsia" w:ascii="宋体" w:hAnsi="宋体" w:eastAsia="宋体" w:cs="宋体"/>
          <w:color w:val="auto"/>
          <w:sz w:val="21"/>
          <w:highlight w:val="none"/>
          <w:lang w:eastAsia="zh-CN"/>
        </w:rPr>
        <w:t>向有关组织申请</w:t>
      </w:r>
      <w:r>
        <w:rPr>
          <w:rFonts w:hint="eastAsia" w:ascii="宋体" w:hAnsi="宋体" w:eastAsia="宋体" w:cs="宋体"/>
          <w:color w:val="auto"/>
          <w:sz w:val="21"/>
          <w:highlight w:val="none"/>
        </w:rPr>
        <w:t>调解。合同一方或</w:t>
      </w:r>
      <w:r>
        <w:rPr>
          <w:rFonts w:hint="eastAsia" w:ascii="宋体" w:hAnsi="宋体" w:eastAsia="宋体" w:cs="宋体"/>
          <w:color w:val="auto"/>
          <w:sz w:val="21"/>
          <w:highlight w:val="none"/>
          <w:lang w:eastAsia="zh-CN"/>
        </w:rPr>
        <w:t>双</w:t>
      </w:r>
      <w:r>
        <w:rPr>
          <w:rFonts w:hint="eastAsia" w:ascii="宋体" w:hAnsi="宋体" w:eastAsia="宋体" w:cs="宋体"/>
          <w:color w:val="auto"/>
          <w:sz w:val="21"/>
          <w:highlight w:val="none"/>
        </w:rPr>
        <w:t>方不愿调解或调解不成的，可以通过仲裁或诉讼的方式解决争议。</w:t>
      </w:r>
    </w:p>
    <w:p w14:paraId="0D2B824E">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0B2F878E">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.3 如</w:t>
      </w:r>
      <w:r>
        <w:rPr>
          <w:rFonts w:hint="eastAsia" w:ascii="宋体" w:hAnsi="宋体" w:eastAsia="宋体" w:cs="宋体"/>
          <w:color w:val="auto"/>
          <w:sz w:val="21"/>
          <w:highlight w:val="none"/>
          <w:lang w:eastAsia="zh-CN"/>
        </w:rPr>
        <w:t>甲乙双方</w:t>
      </w:r>
      <w:r>
        <w:rPr>
          <w:rFonts w:hint="eastAsia" w:ascii="宋体" w:hAnsi="宋体" w:eastAsia="宋体" w:cs="宋体"/>
          <w:color w:val="auto"/>
          <w:sz w:val="21"/>
          <w:highlight w:val="none"/>
        </w:rPr>
        <w:t>有争议的事项不影响合同其他部分的履行，在争议解决期间，合同其他部分应</w:t>
      </w:r>
      <w:r>
        <w:rPr>
          <w:rFonts w:hint="eastAsia" w:ascii="宋体" w:hAnsi="宋体" w:eastAsia="宋体" w:cs="宋体"/>
          <w:color w:val="auto"/>
          <w:sz w:val="21"/>
          <w:highlight w:val="none"/>
          <w:lang w:eastAsia="zh-CN"/>
        </w:rPr>
        <w:t>当</w:t>
      </w:r>
      <w:r>
        <w:rPr>
          <w:rFonts w:hint="eastAsia" w:ascii="宋体" w:hAnsi="宋体" w:eastAsia="宋体" w:cs="宋体"/>
          <w:color w:val="auto"/>
          <w:sz w:val="21"/>
          <w:highlight w:val="none"/>
        </w:rPr>
        <w:t>继续履行。</w:t>
      </w:r>
    </w:p>
    <w:p w14:paraId="1E03F8C9">
      <w:pPr>
        <w:autoSpaceDE w:val="0"/>
        <w:autoSpaceDN w:val="0"/>
        <w:adjustRightInd w:val="0"/>
        <w:snapToGrid w:val="0"/>
        <w:spacing w:before="0" w:beforeLines="0" w:line="360" w:lineRule="auto"/>
        <w:jc w:val="left"/>
        <w:rPr>
          <w:rFonts w:ascii="宋体" w:hAnsi="宋体" w:cs="Times New Roman"/>
          <w:color w:val="auto"/>
          <w:sz w:val="24"/>
          <w:szCs w:val="20"/>
          <w:highlight w:val="none"/>
        </w:rPr>
      </w:pPr>
      <w:r>
        <w:rPr>
          <w:rFonts w:hint="eastAsia" w:ascii="宋体" w:hAnsi="宋体" w:cs="Times New Roman"/>
          <w:b/>
          <w:color w:val="auto"/>
          <w:sz w:val="24"/>
          <w:szCs w:val="20"/>
          <w:highlight w:val="none"/>
          <w:lang w:val="en-US" w:eastAsia="zh-CN"/>
        </w:rPr>
        <w:t>20</w:t>
      </w:r>
      <w:r>
        <w:rPr>
          <w:rFonts w:hint="eastAsia" w:ascii="宋体" w:hAnsi="宋体" w:cs="Times New Roman"/>
          <w:b/>
          <w:color w:val="auto"/>
          <w:sz w:val="24"/>
          <w:szCs w:val="20"/>
          <w:highlight w:val="none"/>
        </w:rPr>
        <w:t>.</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政府采购政策</w:t>
      </w:r>
    </w:p>
    <w:p w14:paraId="60481692">
      <w:pPr>
        <w:autoSpaceDE w:val="0"/>
        <w:autoSpaceDN w:val="0"/>
        <w:adjustRightInd w:val="0"/>
        <w:snapToGrid w:val="0"/>
        <w:spacing w:before="0" w:beforeLines="0" w:line="360" w:lineRule="auto"/>
        <w:ind w:firstLine="420" w:firstLineChars="20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20.1 </w:t>
      </w:r>
      <w:r>
        <w:rPr>
          <w:rFonts w:hint="eastAsia" w:ascii="宋体" w:hAnsi="宋体" w:eastAsia="宋体" w:cs="宋体"/>
          <w:color w:val="auto"/>
          <w:szCs w:val="20"/>
          <w:highlight w:val="none"/>
          <w:lang w:val="en-GB"/>
        </w:rPr>
        <w:t>本合同应当按照规定执行政府采购政策。</w:t>
      </w:r>
    </w:p>
    <w:p w14:paraId="33ADFBF1">
      <w:pP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ascii="宋体" w:hAnsi="宋体" w:cs="Times New Roman"/>
          <w:color w:val="auto"/>
          <w:szCs w:val="21"/>
          <w:highlight w:val="none"/>
        </w:rPr>
        <w:t>2</w:t>
      </w:r>
      <w:r>
        <w:rPr>
          <w:rFonts w:hint="eastAsia" w:ascii="宋体" w:hAnsi="宋体" w:cs="Times New Roman"/>
          <w:color w:val="auto"/>
          <w:szCs w:val="21"/>
          <w:highlight w:val="none"/>
          <w:lang w:val="en-US" w:eastAsia="zh-CN"/>
        </w:rPr>
        <w:t>0</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szCs w:val="20"/>
          <w:highlight w:val="none"/>
          <w:lang w:eastAsia="zh-CN"/>
        </w:rPr>
        <w:t>甲乙双方</w:t>
      </w:r>
      <w:r>
        <w:rPr>
          <w:rFonts w:hint="eastAsia" w:ascii="宋体" w:hAnsi="宋体" w:eastAsia="宋体" w:cs="宋体"/>
          <w:color w:val="auto"/>
          <w:szCs w:val="20"/>
          <w:highlight w:val="none"/>
          <w:lang w:val="en-GB"/>
        </w:rPr>
        <w:t>未按规定要求执行政府采购政策造成损失的</w:t>
      </w:r>
      <w:r>
        <w:rPr>
          <w:rFonts w:hint="eastAsia" w:ascii="宋体" w:hAnsi="宋体" w:cs="Times New Roman"/>
          <w:color w:val="auto"/>
          <w:szCs w:val="21"/>
          <w:highlight w:val="none"/>
        </w:rPr>
        <w:t>，有过错的一方应当承担赔偿责任，双方都有过错的，各自承担相应的责任。</w:t>
      </w:r>
    </w:p>
    <w:p w14:paraId="7D5EBAAC">
      <w:pPr>
        <w:widowControl w:val="0"/>
        <w:spacing w:beforeLines="0" w:after="0" w:line="360" w:lineRule="auto"/>
        <w:ind w:firstLine="420" w:firstLineChars="200"/>
        <w:jc w:val="both"/>
        <w:rPr>
          <w:rFonts w:ascii="Calibri" w:hAnsi="Calibri" w:eastAsia="宋体" w:cs="Times New Roman"/>
          <w:color w:val="auto"/>
          <w:kern w:val="2"/>
          <w:sz w:val="21"/>
          <w:szCs w:val="24"/>
          <w:highlight w:val="none"/>
          <w:lang w:val="en-US" w:eastAsia="zh-CN" w:bidi="ar-SA"/>
        </w:rPr>
      </w:pPr>
      <w:r>
        <w:rPr>
          <w:rFonts w:ascii="宋体" w:hAnsi="宋体" w:eastAsia="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149264F">
      <w:pPr>
        <w:autoSpaceDE w:val="0"/>
        <w:autoSpaceDN w:val="0"/>
        <w:adjustRightInd w:val="0"/>
        <w:snapToGrid w:val="0"/>
        <w:spacing w:before="0" w:beforeLines="0" w:line="360" w:lineRule="auto"/>
        <w:jc w:val="left"/>
        <w:rPr>
          <w:rFonts w:hint="eastAsia" w:ascii="宋体" w:hAnsi="宋体" w:cs="Times New Roman"/>
          <w:b/>
          <w:color w:val="auto"/>
          <w:sz w:val="24"/>
          <w:szCs w:val="20"/>
          <w:highlight w:val="none"/>
        </w:rPr>
      </w:pPr>
      <w:r>
        <w:rPr>
          <w:rFonts w:hint="eastAsia" w:ascii="宋体" w:hAnsi="宋体" w:cs="Times New Roman"/>
          <w:b/>
          <w:color w:val="auto"/>
          <w:sz w:val="24"/>
          <w:szCs w:val="20"/>
          <w:highlight w:val="none"/>
        </w:rPr>
        <w:t>2</w:t>
      </w:r>
      <w:r>
        <w:rPr>
          <w:rFonts w:hint="eastAsia" w:ascii="宋体" w:hAnsi="宋体" w:cs="Times New Roman"/>
          <w:b/>
          <w:color w:val="auto"/>
          <w:sz w:val="24"/>
          <w:szCs w:val="20"/>
          <w:highlight w:val="none"/>
          <w:lang w:val="en-US" w:eastAsia="zh-CN"/>
        </w:rPr>
        <w:t>1</w:t>
      </w:r>
      <w:r>
        <w:rPr>
          <w:rFonts w:hint="eastAsia" w:ascii="宋体" w:hAnsi="宋体" w:cs="Times New Roman"/>
          <w:b/>
          <w:color w:val="auto"/>
          <w:sz w:val="24"/>
          <w:szCs w:val="20"/>
          <w:highlight w:val="none"/>
        </w:rPr>
        <w:t>.</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法律适用</w:t>
      </w:r>
    </w:p>
    <w:p w14:paraId="7A175D57">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.1 本合同的订立、生效、解释、履行及与本合同有关的争议解决，均适用法律、行政法规。</w:t>
      </w:r>
    </w:p>
    <w:p w14:paraId="4C6E8AE0">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.2 本合同条款与法律、行政法规的强制性规定不一致的，双方当事人应按照法律、行政法规的强制性规定修改本合同的相关条款。</w:t>
      </w:r>
    </w:p>
    <w:p w14:paraId="0E0A7D2E">
      <w:pPr>
        <w:numPr>
          <w:ilvl w:val="-1"/>
          <w:numId w:val="0"/>
        </w:numP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val="en-US" w:eastAsia="zh-CN"/>
        </w:rPr>
        <w:t xml:space="preserve">22. </w:t>
      </w:r>
      <w:r>
        <w:rPr>
          <w:rFonts w:hint="eastAsia" w:ascii="宋体" w:hAnsi="宋体" w:cs="Times New Roman"/>
          <w:b/>
          <w:color w:val="auto"/>
          <w:sz w:val="24"/>
          <w:szCs w:val="20"/>
          <w:highlight w:val="none"/>
        </w:rPr>
        <w:t>通知</w:t>
      </w:r>
    </w:p>
    <w:p w14:paraId="2F4D24AF">
      <w:pPr>
        <w:pStyle w:val="44"/>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.1</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本合同任何一方向对方发出的通知、信件、数据电文等，应当发送至本合同第一部分《政府采购合同协议书》所约定的通讯地址、联系人、联系电话或电子邮箱。</w:t>
      </w:r>
    </w:p>
    <w:p w14:paraId="6F52EE85">
      <w:pPr>
        <w:pStyle w:val="44"/>
        <w:spacing w:beforeLines="0" w:line="360" w:lineRule="auto"/>
        <w:ind w:firstLine="0" w:firstLineChars="0"/>
        <w:jc w:val="both"/>
        <w:rPr>
          <w:color w:val="auto"/>
          <w:sz w:val="21"/>
          <w:highlight w:val="none"/>
        </w:rPr>
      </w:pP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一方当事人变更名称、</w:t>
      </w:r>
      <w:r>
        <w:rPr>
          <w:rFonts w:hint="eastAsia" w:ascii="宋体" w:hAnsi="宋体" w:eastAsia="宋体" w:cs="宋体"/>
          <w:color w:val="auto"/>
          <w:sz w:val="21"/>
          <w:highlight w:val="none"/>
          <w:lang w:eastAsia="zh-CN"/>
        </w:rPr>
        <w:t>住所</w:t>
      </w:r>
      <w:r>
        <w:rPr>
          <w:rFonts w:hint="eastAsia" w:ascii="宋体" w:hAnsi="宋体" w:eastAsia="宋体" w:cs="宋体"/>
          <w:color w:val="auto"/>
          <w:sz w:val="21"/>
          <w:highlight w:val="none"/>
        </w:rPr>
        <w:t>、联系人、联系电话或电子邮箱</w:t>
      </w:r>
      <w:r>
        <w:rPr>
          <w:rFonts w:hint="eastAsia" w:ascii="宋体" w:hAnsi="宋体" w:eastAsia="宋体" w:cs="宋体"/>
          <w:color w:val="auto"/>
          <w:sz w:val="21"/>
          <w:highlight w:val="none"/>
          <w:lang w:eastAsia="zh-CN"/>
        </w:rPr>
        <w:t>等信息</w:t>
      </w:r>
      <w:r>
        <w:rPr>
          <w:rFonts w:hint="eastAsia" w:ascii="宋体" w:hAnsi="宋体" w:eastAsia="宋体" w:cs="宋体"/>
          <w:color w:val="auto"/>
          <w:sz w:val="21"/>
          <w:highlight w:val="none"/>
        </w:rPr>
        <w:t>的，应当在变更后3日内及时书面通知对方，对方实际收到变更通知前的送达仍为有效送达。</w:t>
      </w:r>
    </w:p>
    <w:p w14:paraId="6605F551">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本合同一方给另一方的通知均应采用书面形式，传真或快递送到本合同中规定的对方的地址和办理签收手续。</w:t>
      </w:r>
    </w:p>
    <w:p w14:paraId="03E1416E">
      <w:pP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通知以送达之日或通知书中规定的生效之日起生效，两者中以较迟之日为准。</w:t>
      </w:r>
    </w:p>
    <w:p w14:paraId="65081689">
      <w:pPr>
        <w:numPr>
          <w:ilvl w:val="0"/>
          <w:numId w:val="9"/>
        </w:numP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合同未尽事项</w:t>
      </w:r>
    </w:p>
    <w:p w14:paraId="6FD5E32E">
      <w:pPr>
        <w:adjustRightInd w:val="0"/>
        <w:snapToGrid w:val="0"/>
        <w:spacing w:before="0" w:beforeLines="0" w:line="360" w:lineRule="auto"/>
        <w:ind w:firstLine="420" w:firstLineChars="200"/>
        <w:jc w:val="left"/>
        <w:rPr>
          <w:rFonts w:hint="eastAsia" w:ascii="宋体" w:hAnsi="宋体" w:cs="Times New Roman"/>
          <w:bCs/>
          <w:color w:val="auto"/>
          <w:szCs w:val="21"/>
          <w:highlight w:val="none"/>
        </w:rPr>
      </w:pPr>
      <w:r>
        <w:rPr>
          <w:rFonts w:hint="eastAsia" w:ascii="宋体" w:hAnsi="宋体" w:cs="Times New Roman"/>
          <w:bCs/>
          <w:color w:val="auto"/>
          <w:szCs w:val="21"/>
          <w:highlight w:val="none"/>
        </w:rPr>
        <w:t>2</w:t>
      </w:r>
      <w:r>
        <w:rPr>
          <w:rFonts w:hint="eastAsia" w:ascii="宋体" w:hAnsi="宋体" w:cs="Times New Roman"/>
          <w:bCs/>
          <w:color w:val="auto"/>
          <w:szCs w:val="21"/>
          <w:highlight w:val="none"/>
          <w:lang w:val="en-US" w:eastAsia="zh-CN"/>
        </w:rPr>
        <w:t>3</w:t>
      </w:r>
      <w:r>
        <w:rPr>
          <w:rFonts w:hint="eastAsia" w:ascii="宋体" w:hAnsi="宋体" w:cs="Times New Roman"/>
          <w:bCs/>
          <w:color w:val="auto"/>
          <w:szCs w:val="21"/>
          <w:highlight w:val="none"/>
        </w:rPr>
        <w:t>.1合同未尽事项见</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w:t>
      </w:r>
    </w:p>
    <w:p w14:paraId="2558A8B4">
      <w:pPr>
        <w:adjustRightInd w:val="0"/>
        <w:snapToGrid w:val="0"/>
        <w:spacing w:beforeLines="0" w:line="360" w:lineRule="auto"/>
        <w:ind w:firstLine="0" w:firstLineChars="0"/>
        <w:jc w:val="left"/>
        <w:rPr>
          <w:rFonts w:ascii="黑体" w:hAnsi="华文中宋" w:eastAsia="黑体" w:cs="Times New Roman"/>
          <w:color w:val="auto"/>
          <w:sz w:val="28"/>
          <w:szCs w:val="28"/>
          <w:highlight w:val="none"/>
        </w:rPr>
      </w:pPr>
      <w:r>
        <w:rPr>
          <w:rFonts w:hint="eastAsia" w:ascii="宋体" w:hAnsi="宋体" w:cs="Times New Roman"/>
          <w:bCs/>
          <w:color w:val="auto"/>
          <w:szCs w:val="21"/>
          <w:highlight w:val="none"/>
          <w:lang w:val="en-US" w:eastAsia="zh-CN"/>
        </w:rPr>
        <w:t xml:space="preserve">    23.2 合同附件与合同正文具有同等的法律效力。</w:t>
      </w:r>
      <w:bookmarkStart w:id="3" w:name="_Toc20313"/>
    </w:p>
    <w:p w14:paraId="150F7CD1">
      <w:pPr>
        <w:adjustRightInd w:val="0"/>
        <w:snapToGrid w:val="0"/>
        <w:spacing w:beforeLines="0" w:line="360" w:lineRule="auto"/>
        <w:jc w:val="center"/>
        <w:rPr>
          <w:rFonts w:hint="eastAsia" w:ascii="黑体" w:hAnsi="华文中宋" w:eastAsia="黑体" w:cs="Times New Roman"/>
          <w:b w:val="0"/>
          <w:bCs w:val="0"/>
          <w:color w:val="auto"/>
          <w:sz w:val="28"/>
          <w:szCs w:val="28"/>
          <w:highlight w:val="none"/>
        </w:rPr>
      </w:pPr>
      <w:r>
        <w:rPr>
          <w:rFonts w:hint="eastAsia" w:ascii="黑体" w:hAnsi="华文中宋" w:eastAsia="黑体" w:cs="Times New Roman"/>
          <w:b w:val="0"/>
          <w:bCs w:val="0"/>
          <w:color w:val="auto"/>
          <w:sz w:val="28"/>
          <w:szCs w:val="28"/>
          <w:highlight w:val="none"/>
        </w:rPr>
        <w:br w:type="page"/>
      </w:r>
    </w:p>
    <w:p w14:paraId="5D78D47C">
      <w:pPr>
        <w:pStyle w:val="2"/>
        <w:adjustRightInd w:val="0"/>
        <w:snapToGrid w:val="0"/>
        <w:spacing w:before="0" w:beforeLines="0" w:after="0" w:line="360" w:lineRule="auto"/>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bookmarkEnd w:id="3"/>
    </w:p>
    <w:tbl>
      <w:tblPr>
        <w:tblStyle w:val="1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6F5A08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69F527">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27F03D6">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第1.2（</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）项</w:t>
            </w:r>
          </w:p>
        </w:tc>
        <w:tc>
          <w:tcPr>
            <w:tcW w:w="1742" w:type="dxa"/>
            <w:vAlign w:val="center"/>
          </w:tcPr>
          <w:p w14:paraId="7EA1986C">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lang w:eastAsia="zh-CN"/>
              </w:rPr>
              <w:t>联合体具体要求</w:t>
            </w:r>
          </w:p>
        </w:tc>
        <w:tc>
          <w:tcPr>
            <w:tcW w:w="5170" w:type="dxa"/>
            <w:vAlign w:val="center"/>
          </w:tcPr>
          <w:p w14:paraId="537954C3">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p>
        </w:tc>
      </w:tr>
      <w:tr w14:paraId="37A185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E7E5951">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8EE7F8D">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szCs w:val="21"/>
                <w:highlight w:val="none"/>
              </w:rPr>
              <w:t>第1.2（</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）项</w:t>
            </w:r>
          </w:p>
        </w:tc>
        <w:tc>
          <w:tcPr>
            <w:tcW w:w="1742" w:type="dxa"/>
            <w:vAlign w:val="center"/>
          </w:tcPr>
          <w:p w14:paraId="46A3673F">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szCs w:val="21"/>
                <w:highlight w:val="none"/>
              </w:rPr>
              <w:t>其他术语解释</w:t>
            </w:r>
          </w:p>
        </w:tc>
        <w:tc>
          <w:tcPr>
            <w:tcW w:w="5170" w:type="dxa"/>
            <w:vAlign w:val="center"/>
          </w:tcPr>
          <w:p w14:paraId="32A12CC5">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p>
        </w:tc>
      </w:tr>
      <w:tr w14:paraId="079262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03A933A">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1F1D921D">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4.4款</w:t>
            </w:r>
          </w:p>
        </w:tc>
        <w:tc>
          <w:tcPr>
            <w:tcW w:w="1742" w:type="dxa"/>
            <w:vAlign w:val="center"/>
          </w:tcPr>
          <w:p w14:paraId="358BFE2E">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履约验收中甲方提出异议或作出说明的期限</w:t>
            </w:r>
          </w:p>
        </w:tc>
        <w:tc>
          <w:tcPr>
            <w:tcW w:w="5170" w:type="dxa"/>
            <w:vAlign w:val="center"/>
          </w:tcPr>
          <w:p w14:paraId="34019427">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21EC68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C7E2AC">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96BAC00">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4.6款</w:t>
            </w:r>
          </w:p>
        </w:tc>
        <w:tc>
          <w:tcPr>
            <w:tcW w:w="1742" w:type="dxa"/>
            <w:vAlign w:val="center"/>
          </w:tcPr>
          <w:p w14:paraId="65773BC2">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约定甲方承担的其他义务和责任</w:t>
            </w:r>
          </w:p>
        </w:tc>
        <w:tc>
          <w:tcPr>
            <w:tcW w:w="5170" w:type="dxa"/>
            <w:vAlign w:val="center"/>
          </w:tcPr>
          <w:p w14:paraId="58562CD2">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111F2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9D38A0F">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第二节</w:t>
            </w:r>
          </w:p>
          <w:p w14:paraId="3A10533E">
            <w:pPr>
              <w:keepNext w:val="0"/>
              <w:keepLines w:val="0"/>
              <w:suppressLineNumbers w:val="0"/>
              <w:snapToGrid w:val="0"/>
              <w:spacing w:before="0" w:beforeLines="0" w:beforeAutospacing="0" w:after="0" w:afterAutospacing="0" w:line="360" w:lineRule="auto"/>
              <w:ind w:left="0" w:right="0"/>
              <w:jc w:val="center"/>
              <w:rPr>
                <w:rFonts w:hint="default" w:ascii="Calibri" w:hAnsi="Calibri" w:cs="Times New Roman"/>
                <w:color w:val="auto"/>
                <w:szCs w:val="20"/>
                <w:highlight w:val="none"/>
                <w:lang w:val="en-US"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5.4款</w:t>
            </w:r>
          </w:p>
        </w:tc>
        <w:tc>
          <w:tcPr>
            <w:tcW w:w="1742" w:type="dxa"/>
            <w:vAlign w:val="center"/>
          </w:tcPr>
          <w:p w14:paraId="6E382741">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约定乙方承担的其他义务和责任</w:t>
            </w:r>
          </w:p>
        </w:tc>
        <w:tc>
          <w:tcPr>
            <w:tcW w:w="5170" w:type="dxa"/>
            <w:vAlign w:val="center"/>
          </w:tcPr>
          <w:p w14:paraId="12C90DFF">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7B202A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2F328B2">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第二节</w:t>
            </w:r>
          </w:p>
          <w:p w14:paraId="04D9CD1F">
            <w:pPr>
              <w:keepNext w:val="0"/>
              <w:keepLines w:val="0"/>
              <w:suppressLineNumbers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6.1款</w:t>
            </w:r>
          </w:p>
        </w:tc>
        <w:tc>
          <w:tcPr>
            <w:tcW w:w="1742" w:type="dxa"/>
            <w:vAlign w:val="center"/>
          </w:tcPr>
          <w:p w14:paraId="69EFF8D5">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履行合同义务的顺序</w:t>
            </w:r>
          </w:p>
        </w:tc>
        <w:tc>
          <w:tcPr>
            <w:tcW w:w="5170" w:type="dxa"/>
            <w:vAlign w:val="center"/>
          </w:tcPr>
          <w:p w14:paraId="0FCBE3D3">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val="en-US" w:eastAsia="zh-CN"/>
              </w:rPr>
              <w:t>，双方签订的政府采购合同</w:t>
            </w:r>
          </w:p>
        </w:tc>
      </w:tr>
      <w:tr w14:paraId="3917AE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69C6EC6">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0873BE30">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款</w:t>
            </w:r>
          </w:p>
        </w:tc>
        <w:tc>
          <w:tcPr>
            <w:tcW w:w="1742" w:type="dxa"/>
            <w:vAlign w:val="center"/>
          </w:tcPr>
          <w:p w14:paraId="4F1D9958">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包装</w:t>
            </w:r>
            <w:r>
              <w:rPr>
                <w:rFonts w:hint="eastAsia" w:ascii="宋体" w:hAnsi="宋体" w:cs="Times New Roman"/>
                <w:color w:val="auto"/>
                <w:szCs w:val="21"/>
                <w:highlight w:val="none"/>
                <w:lang w:eastAsia="zh-CN"/>
              </w:rPr>
              <w:t>特殊要求</w:t>
            </w:r>
          </w:p>
        </w:tc>
        <w:tc>
          <w:tcPr>
            <w:tcW w:w="5170" w:type="dxa"/>
            <w:vAlign w:val="center"/>
          </w:tcPr>
          <w:p w14:paraId="6772E590">
            <w:pPr>
              <w:keepNext w:val="0"/>
              <w:keepLines w:val="0"/>
              <w:suppressLineNumbers w:val="0"/>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保证提供的所有产品的技术参数指标与合同附件</w:t>
            </w:r>
            <w:r>
              <w:rPr>
                <w:rFonts w:hint="eastAsia" w:ascii="宋体" w:hAnsi="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rPr>
              <w:t xml:space="preserve">（技术参数）中对应产品的技术参数指标相一致。 </w:t>
            </w:r>
          </w:p>
          <w:p w14:paraId="76329AFD">
            <w:pPr>
              <w:keepNext w:val="0"/>
              <w:keepLines w:val="0"/>
              <w:suppressLineNumbers w:val="0"/>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保证提供的所有产品（包括所有配件、备件等）均是符合国家标准的、全新的、原厂制造并经检验合格的、未使用过的、正宗品牌产品，否则</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 xml:space="preserve">有权退货 </w:t>
            </w:r>
          </w:p>
          <w:p w14:paraId="6CDF37D8">
            <w:pPr>
              <w:keepNext w:val="0"/>
              <w:keepLines w:val="0"/>
              <w:suppressLineNumbers w:val="0"/>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承诺不拆换、不调换、不截留产品零部件；不以少充多、不以旧充新，不以劣充优，不以假充真；不提供降低产品等级标准的产品。否则</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 xml:space="preserve">有权退货。 </w:t>
            </w:r>
          </w:p>
          <w:p w14:paraId="19D484C6">
            <w:pPr>
              <w:keepNext w:val="0"/>
              <w:keepLines w:val="0"/>
              <w:suppressLineNumbers w:val="0"/>
              <w:spacing w:before="0" w:beforeLines="0" w:beforeAutospacing="0" w:after="0" w:afterAutospacing="0" w:line="360" w:lineRule="auto"/>
              <w:ind w:left="0" w:right="0"/>
              <w:rPr>
                <w:rFonts w:hint="default" w:ascii="Calibri" w:hAnsi="Calibri" w:cs="Times New Roman"/>
                <w:color w:val="auto"/>
                <w:szCs w:val="20"/>
                <w:highlight w:val="none"/>
              </w:rPr>
            </w:pPr>
            <w:r>
              <w:rPr>
                <w:rFonts w:hint="eastAsia" w:ascii="宋体" w:hAnsi="宋体" w:cs="宋体"/>
                <w:b w:val="0"/>
                <w:bCs w:val="0"/>
                <w:color w:val="auto"/>
                <w:sz w:val="21"/>
                <w:szCs w:val="21"/>
                <w:highlight w:val="none"/>
                <w:lang w:val="en-US" w:eastAsia="zh-CN"/>
              </w:rPr>
              <w:t>4、</w:t>
            </w:r>
            <w:r>
              <w:rPr>
                <w:rFonts w:hint="eastAsia" w:ascii="宋体" w:hAnsi="宋体" w:cs="宋体"/>
                <w:b w:val="0"/>
                <w:bCs w:val="0"/>
                <w:color w:val="auto"/>
                <w:sz w:val="21"/>
                <w:szCs w:val="21"/>
                <w:highlight w:val="none"/>
              </w:rPr>
              <w:t>包装要求：</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报价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承担责任和费用。每件包装应附有详细装箱清单和质量合格证书。最终用户对包装破损的货物有权拒收，</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承诺予以更换。</w:t>
            </w:r>
          </w:p>
        </w:tc>
      </w:tr>
      <w:tr w14:paraId="7998D1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73D3FC3">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p>
        </w:tc>
        <w:tc>
          <w:tcPr>
            <w:tcW w:w="1742" w:type="dxa"/>
            <w:vAlign w:val="center"/>
          </w:tcPr>
          <w:p w14:paraId="3DA77C84">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指定现场</w:t>
            </w:r>
          </w:p>
        </w:tc>
        <w:tc>
          <w:tcPr>
            <w:tcW w:w="5170" w:type="dxa"/>
            <w:vAlign w:val="center"/>
          </w:tcPr>
          <w:p w14:paraId="26DE6AEE">
            <w:pPr>
              <w:keepNext w:val="0"/>
              <w:keepLines w:val="0"/>
              <w:suppressLineNumbers w:val="0"/>
              <w:spacing w:before="0" w:beforeLines="0" w:beforeAutospacing="0" w:after="0" w:afterAutospacing="0" w:line="360" w:lineRule="auto"/>
              <w:ind w:left="0" w:right="0"/>
              <w:rPr>
                <w:rFonts w:hint="eastAsia" w:ascii="Calibri" w:hAnsi="Calibri" w:cs="Times New Roman"/>
                <w:color w:val="auto"/>
                <w:szCs w:val="20"/>
                <w:highlight w:val="none"/>
              </w:rPr>
            </w:pP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指定地点。一般情况下，</w:t>
            </w:r>
            <w:r>
              <w:rPr>
                <w:rFonts w:hint="eastAsia" w:ascii="宋体" w:hAnsi="宋体" w:eastAsia="宋体" w:cs="宋体"/>
                <w:b w:val="0"/>
                <w:bCs w:val="0"/>
                <w:color w:val="auto"/>
                <w:sz w:val="21"/>
                <w:szCs w:val="21"/>
                <w:highlight w:val="none"/>
                <w:lang w:eastAsia="zh-CN"/>
              </w:rPr>
              <w:t>乙方</w:t>
            </w:r>
            <w:r>
              <w:rPr>
                <w:rFonts w:hint="eastAsia" w:ascii="宋体" w:hAnsi="宋体" w:eastAsia="宋体" w:cs="宋体"/>
                <w:b w:val="0"/>
                <w:bCs w:val="0"/>
                <w:color w:val="auto"/>
                <w:sz w:val="21"/>
                <w:szCs w:val="21"/>
                <w:highlight w:val="none"/>
              </w:rPr>
              <w:t>应将货物送至</w:t>
            </w: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仓库（福建省内指定地点(含南平地区仓库)）集中仓储，再根据</w:t>
            </w: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指令从仓库提货后进行二次配送至最终用户。特殊情况下，</w:t>
            </w:r>
            <w:r>
              <w:rPr>
                <w:rFonts w:hint="eastAsia" w:ascii="宋体" w:hAnsi="宋体" w:eastAsia="宋体" w:cs="宋体"/>
                <w:b w:val="0"/>
                <w:bCs w:val="0"/>
                <w:color w:val="auto"/>
                <w:sz w:val="21"/>
                <w:szCs w:val="21"/>
                <w:highlight w:val="none"/>
                <w:lang w:eastAsia="zh-CN"/>
              </w:rPr>
              <w:t>乙方</w:t>
            </w:r>
            <w:r>
              <w:rPr>
                <w:rFonts w:hint="eastAsia" w:ascii="宋体" w:hAnsi="宋体" w:eastAsia="宋体" w:cs="宋体"/>
                <w:b w:val="0"/>
                <w:bCs w:val="0"/>
                <w:color w:val="auto"/>
                <w:sz w:val="21"/>
                <w:szCs w:val="21"/>
                <w:highlight w:val="none"/>
              </w:rPr>
              <w:t>应将货物直接送至最终用户。具体按照《定货单》要求执行。</w:t>
            </w:r>
          </w:p>
        </w:tc>
      </w:tr>
      <w:tr w14:paraId="2678D3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0E338E8">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5B51706">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款</w:t>
            </w:r>
          </w:p>
        </w:tc>
        <w:tc>
          <w:tcPr>
            <w:tcW w:w="1742" w:type="dxa"/>
            <w:vAlign w:val="center"/>
          </w:tcPr>
          <w:p w14:paraId="27EEC37C">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运输特殊要求</w:t>
            </w:r>
          </w:p>
        </w:tc>
        <w:tc>
          <w:tcPr>
            <w:tcW w:w="5170" w:type="dxa"/>
            <w:vAlign w:val="center"/>
          </w:tcPr>
          <w:p w14:paraId="3DB49C2A">
            <w:pPr>
              <w:keepNext w:val="0"/>
              <w:keepLines w:val="0"/>
              <w:numPr>
                <w:ilvl w:val="-1"/>
                <w:numId w:val="0"/>
              </w:numPr>
              <w:suppressLineNumbers w:val="0"/>
              <w:spacing w:before="0" w:beforeLines="0" w:beforeAutospacing="0" w:after="0" w:afterAutospacing="0" w:line="360" w:lineRule="auto"/>
              <w:ind w:left="0" w:right="0" w:firstLine="420" w:firstLineChars="200"/>
              <w:rPr>
                <w:rFonts w:hint="eastAsia" w:ascii="宋体" w:hAnsi="宋体" w:cs="宋体"/>
                <w:b w:val="0"/>
                <w:bCs w:val="0"/>
                <w:color w:val="auto"/>
                <w:sz w:val="21"/>
                <w:szCs w:val="21"/>
                <w:highlight w:val="none"/>
              </w:rPr>
            </w:pPr>
            <w:r>
              <w:rPr>
                <w:rFonts w:hint="eastAsia" w:ascii="宋体" w:hAnsi="宋体" w:cs="宋体"/>
                <w:b w:val="0"/>
                <w:color w:val="auto"/>
                <w:szCs w:val="21"/>
                <w:highlight w:val="none"/>
                <w:lang w:val="en-US" w:eastAsia="zh-CN"/>
              </w:rPr>
              <w:t>1、</w:t>
            </w:r>
            <w:r>
              <w:rPr>
                <w:rFonts w:hint="eastAsia" w:ascii="宋体" w:hAnsi="宋体" w:cs="宋体"/>
                <w:b w:val="0"/>
                <w:color w:val="auto"/>
                <w:szCs w:val="21"/>
                <w:highlight w:val="none"/>
                <w:lang w:eastAsia="zh-CN"/>
              </w:rPr>
              <w:t>乙方</w:t>
            </w:r>
            <w:r>
              <w:rPr>
                <w:rFonts w:hint="eastAsia" w:ascii="宋体" w:hAnsi="宋体" w:cs="宋体"/>
                <w:b w:val="0"/>
                <w:color w:val="auto"/>
                <w:szCs w:val="21"/>
                <w:highlight w:val="none"/>
              </w:rPr>
              <w:t>在接到</w:t>
            </w:r>
            <w:r>
              <w:rPr>
                <w:rFonts w:hint="eastAsia" w:ascii="宋体" w:hAnsi="宋体" w:cs="宋体"/>
                <w:b w:val="0"/>
                <w:color w:val="auto"/>
                <w:szCs w:val="21"/>
                <w:highlight w:val="none"/>
                <w:lang w:eastAsia="zh-CN"/>
              </w:rPr>
              <w:t>甲方</w:t>
            </w:r>
            <w:r>
              <w:rPr>
                <w:rFonts w:hint="eastAsia" w:ascii="宋体" w:hAnsi="宋体" w:cs="宋体"/>
                <w:b w:val="0"/>
                <w:color w:val="auto"/>
                <w:szCs w:val="21"/>
                <w:highlight w:val="none"/>
              </w:rPr>
              <w:t>《定货单》之日起15个日历日之内货交</w:t>
            </w:r>
            <w:r>
              <w:rPr>
                <w:rFonts w:hint="eastAsia" w:ascii="宋体" w:hAnsi="宋体" w:cs="宋体"/>
                <w:b w:val="0"/>
                <w:color w:val="auto"/>
                <w:szCs w:val="21"/>
                <w:highlight w:val="none"/>
                <w:lang w:eastAsia="zh-CN"/>
              </w:rPr>
              <w:t>甲方</w:t>
            </w:r>
            <w:r>
              <w:rPr>
                <w:rFonts w:hint="eastAsia" w:ascii="宋体" w:hAnsi="宋体" w:cs="宋体"/>
                <w:b w:val="0"/>
                <w:color w:val="auto"/>
                <w:szCs w:val="21"/>
                <w:highlight w:val="none"/>
              </w:rPr>
              <w:t>仓库；并于接到</w:t>
            </w:r>
            <w:r>
              <w:rPr>
                <w:rFonts w:hint="eastAsia" w:ascii="宋体" w:hAnsi="宋体" w:cs="宋体"/>
                <w:b w:val="0"/>
                <w:color w:val="auto"/>
                <w:szCs w:val="21"/>
                <w:highlight w:val="none"/>
                <w:lang w:eastAsia="zh-CN"/>
              </w:rPr>
              <w:t>甲方</w:t>
            </w:r>
            <w:r>
              <w:rPr>
                <w:rFonts w:hint="eastAsia" w:ascii="宋体" w:hAnsi="宋体" w:cs="宋体"/>
                <w:b w:val="0"/>
                <w:color w:val="auto"/>
                <w:szCs w:val="21"/>
                <w:highlight w:val="none"/>
              </w:rPr>
              <w:t>通知后，厦门市行政区域岛内24小时、岛外48小时从</w:t>
            </w:r>
            <w:r>
              <w:rPr>
                <w:rFonts w:hint="eastAsia" w:ascii="宋体" w:hAnsi="宋体" w:cs="宋体"/>
                <w:b w:val="0"/>
                <w:color w:val="auto"/>
                <w:szCs w:val="21"/>
                <w:highlight w:val="none"/>
                <w:lang w:eastAsia="zh-CN"/>
              </w:rPr>
              <w:t>甲方</w:t>
            </w:r>
            <w:r>
              <w:rPr>
                <w:rFonts w:hint="eastAsia" w:ascii="宋体" w:hAnsi="宋体" w:cs="宋体"/>
                <w:b w:val="0"/>
                <w:color w:val="auto"/>
                <w:szCs w:val="21"/>
                <w:highlight w:val="none"/>
              </w:rPr>
              <w:t>仓库运送至最终用户。</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从</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仓库中提货后，货物毁损、灭失的风险转移至</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。福建省各地市区内、区外区域划分说明详见附件</w:t>
            </w: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rPr>
              <w:t>。</w:t>
            </w:r>
          </w:p>
          <w:p w14:paraId="05066C41">
            <w:pPr>
              <w:keepNext w:val="0"/>
              <w:keepLines w:val="0"/>
              <w:suppressLineNumbers w:val="0"/>
              <w:spacing w:before="0" w:beforeLines="0" w:beforeAutospacing="0" w:after="0" w:afterAutospacing="0" w:line="360" w:lineRule="auto"/>
              <w:ind w:left="0" w:right="0" w:firstLine="420" w:firstLineChars="200"/>
              <w:rPr>
                <w:rFonts w:hint="eastAsia" w:ascii="Calibri" w:hAnsi="Calibri" w:cs="Times New Roman"/>
                <w:color w:val="auto"/>
                <w:szCs w:val="20"/>
                <w:highlight w:val="none"/>
              </w:rPr>
            </w:pP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rPr>
              <w:t>货物直接送至最终用户的，</w:t>
            </w:r>
            <w:r>
              <w:rPr>
                <w:rFonts w:hint="eastAsia" w:ascii="宋体" w:hAnsi="宋体" w:cs="宋体"/>
                <w:b w:val="0"/>
                <w:color w:val="auto"/>
                <w:szCs w:val="21"/>
                <w:highlight w:val="none"/>
                <w:lang w:eastAsia="zh-CN"/>
              </w:rPr>
              <w:t>乙方</w:t>
            </w:r>
            <w:r>
              <w:rPr>
                <w:rFonts w:hint="eastAsia" w:ascii="宋体" w:hAnsi="宋体" w:cs="宋体"/>
                <w:b w:val="0"/>
                <w:color w:val="auto"/>
                <w:szCs w:val="21"/>
                <w:highlight w:val="none"/>
              </w:rPr>
              <w:t>在接到</w:t>
            </w:r>
            <w:r>
              <w:rPr>
                <w:rFonts w:hint="eastAsia" w:ascii="宋体" w:hAnsi="宋体" w:cs="宋体"/>
                <w:b w:val="0"/>
                <w:color w:val="auto"/>
                <w:szCs w:val="21"/>
                <w:highlight w:val="none"/>
                <w:lang w:eastAsia="zh-CN"/>
              </w:rPr>
              <w:t>甲方</w:t>
            </w:r>
            <w:r>
              <w:rPr>
                <w:rFonts w:hint="eastAsia" w:ascii="宋体" w:hAnsi="宋体" w:cs="宋体"/>
                <w:b w:val="0"/>
                <w:color w:val="auto"/>
                <w:szCs w:val="21"/>
                <w:highlight w:val="none"/>
              </w:rPr>
              <w:t>《定货单》之日起15个日历日之内货交</w:t>
            </w:r>
            <w:r>
              <w:rPr>
                <w:rFonts w:hint="eastAsia" w:ascii="宋体" w:hAnsi="宋体" w:cs="宋体"/>
                <w:b w:val="0"/>
                <w:bCs w:val="0"/>
                <w:color w:val="auto"/>
                <w:sz w:val="21"/>
                <w:szCs w:val="21"/>
                <w:highlight w:val="none"/>
              </w:rPr>
              <w:t>最终用户。</w:t>
            </w:r>
          </w:p>
        </w:tc>
      </w:tr>
      <w:tr w14:paraId="5C4EFA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0F84227D">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7FBB514">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.3</w:t>
            </w:r>
            <w:r>
              <w:rPr>
                <w:rFonts w:hint="eastAsia" w:ascii="宋体" w:hAnsi="宋体" w:cs="Times New Roman"/>
                <w:color w:val="auto"/>
                <w:szCs w:val="21"/>
                <w:highlight w:val="none"/>
                <w:lang w:val="en-US" w:eastAsia="zh-CN"/>
              </w:rPr>
              <w:t>款</w:t>
            </w:r>
          </w:p>
        </w:tc>
        <w:tc>
          <w:tcPr>
            <w:tcW w:w="1742" w:type="dxa"/>
            <w:vAlign w:val="center"/>
          </w:tcPr>
          <w:p w14:paraId="6806797F">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保险要求</w:t>
            </w:r>
          </w:p>
        </w:tc>
        <w:tc>
          <w:tcPr>
            <w:tcW w:w="5170" w:type="dxa"/>
            <w:vAlign w:val="center"/>
          </w:tcPr>
          <w:p w14:paraId="47B28B9D">
            <w:pPr>
              <w:keepNext w:val="0"/>
              <w:keepLines w:val="0"/>
              <w:suppressLineNumbers w:val="0"/>
              <w:spacing w:before="0" w:beforeLines="0" w:beforeAutospacing="0" w:after="0" w:afterAutospacing="0" w:line="360" w:lineRule="auto"/>
              <w:ind w:left="0" w:right="0"/>
              <w:rPr>
                <w:rFonts w:hint="eastAsia" w:ascii="Calibri" w:hAnsi="Calibri" w:cs="Times New Roman"/>
                <w:color w:val="auto"/>
                <w:szCs w:val="20"/>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3D1A4E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9B286E">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1AFCA120">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.2（1）项</w:t>
            </w:r>
          </w:p>
        </w:tc>
        <w:tc>
          <w:tcPr>
            <w:tcW w:w="1742" w:type="dxa"/>
            <w:vAlign w:val="center"/>
          </w:tcPr>
          <w:p w14:paraId="3FA9EE6A">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质量保证期</w:t>
            </w:r>
          </w:p>
        </w:tc>
        <w:tc>
          <w:tcPr>
            <w:tcW w:w="5170" w:type="dxa"/>
            <w:vAlign w:val="center"/>
          </w:tcPr>
          <w:p w14:paraId="427BD5C8">
            <w:pPr>
              <w:keepNext w:val="0"/>
              <w:keepLines w:val="0"/>
              <w:numPr>
                <w:ilvl w:val="0"/>
                <w:numId w:val="10"/>
              </w:numPr>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p w14:paraId="06684193">
            <w:pPr>
              <w:keepNext w:val="0"/>
              <w:keepLines w:val="0"/>
              <w:numPr>
                <w:ilvl w:val="0"/>
                <w:numId w:val="10"/>
              </w:numPr>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卖方保证配合买方及产品检验检测机构进行合同产品的检验检测，产品检验检测的一切相关费用由卖方承担。</w:t>
            </w:r>
          </w:p>
        </w:tc>
      </w:tr>
      <w:tr w14:paraId="14C4EC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ADAA42">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076C83BA">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.2（3）项</w:t>
            </w:r>
          </w:p>
        </w:tc>
        <w:tc>
          <w:tcPr>
            <w:tcW w:w="1742" w:type="dxa"/>
            <w:vAlign w:val="center"/>
          </w:tcPr>
          <w:p w14:paraId="544F67B2">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货物质量缺陷</w:t>
            </w:r>
          </w:p>
          <w:p w14:paraId="388764AE">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响应时间</w:t>
            </w:r>
          </w:p>
        </w:tc>
        <w:tc>
          <w:tcPr>
            <w:tcW w:w="5170" w:type="dxa"/>
            <w:vAlign w:val="center"/>
          </w:tcPr>
          <w:p w14:paraId="351E1277">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275FC9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9B7A61">
            <w:pPr>
              <w:keepNext w:val="0"/>
              <w:keepLines w:val="0"/>
              <w:suppressLineNumbers w:val="0"/>
              <w:snapToGrid w:val="0"/>
              <w:spacing w:before="0" w:beforeLines="0" w:beforeAutospacing="0" w:after="0" w:afterAutospacing="0" w:line="360" w:lineRule="auto"/>
              <w:ind w:left="0" w:right="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第二节</w:t>
            </w:r>
          </w:p>
          <w:p w14:paraId="3E182638">
            <w:pPr>
              <w:pStyle w:val="44"/>
              <w:keepNext w:val="0"/>
              <w:keepLines w:val="0"/>
              <w:widowControl/>
              <w:suppressLineNumbers w:val="0"/>
              <w:spacing w:before="0" w:beforeLines="0" w:beforeAutospacing="0" w:after="0" w:afterAutospacing="0" w:line="360" w:lineRule="auto"/>
              <w:ind w:left="0" w:right="0" w:firstLine="0" w:firstLineChars="0"/>
              <w:jc w:val="center"/>
              <w:rPr>
                <w:rFonts w:hint="default"/>
                <w:color w:val="auto"/>
                <w:highlight w:val="none"/>
                <w:lang w:val="en-US" w:eastAsia="zh-CN"/>
              </w:rPr>
            </w:pPr>
            <w:r>
              <w:rPr>
                <w:rFonts w:hint="eastAsia" w:ascii="宋体" w:hAnsi="宋体" w:eastAsia="宋体" w:cs="宋体"/>
                <w:color w:val="auto"/>
                <w:szCs w:val="21"/>
                <w:highlight w:val="none"/>
                <w:lang w:val="en-US" w:eastAsia="zh-CN"/>
              </w:rPr>
              <w:t>第11.1款</w:t>
            </w:r>
          </w:p>
        </w:tc>
        <w:tc>
          <w:tcPr>
            <w:tcW w:w="1742" w:type="dxa"/>
            <w:vAlign w:val="center"/>
          </w:tcPr>
          <w:p w14:paraId="0AB6A61E">
            <w:pPr>
              <w:keepNext w:val="0"/>
              <w:keepLines w:val="0"/>
              <w:suppressLineNumbers w:val="0"/>
              <w:adjustRightInd w:val="0"/>
              <w:snapToGrid w:val="0"/>
              <w:spacing w:before="0" w:beforeLines="0" w:beforeAutospacing="0" w:after="0" w:afterAutospacing="0" w:line="360" w:lineRule="auto"/>
              <w:ind w:left="0" w:right="0"/>
              <w:jc w:val="both"/>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其他应当保密的信息</w:t>
            </w:r>
          </w:p>
        </w:tc>
        <w:tc>
          <w:tcPr>
            <w:tcW w:w="5170" w:type="dxa"/>
            <w:vAlign w:val="center"/>
          </w:tcPr>
          <w:p w14:paraId="44CB88FC">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p>
        </w:tc>
      </w:tr>
      <w:tr w14:paraId="0ED594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46F7281">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E7D4BFF">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.2款</w:t>
            </w:r>
          </w:p>
        </w:tc>
        <w:tc>
          <w:tcPr>
            <w:tcW w:w="1742" w:type="dxa"/>
            <w:vAlign w:val="center"/>
          </w:tcPr>
          <w:p w14:paraId="22BC8A97">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合同价款支付</w:t>
            </w:r>
            <w:r>
              <w:rPr>
                <w:rFonts w:hint="eastAsia" w:ascii="宋体" w:hAnsi="宋体" w:cs="Times New Roman"/>
                <w:color w:val="auto"/>
                <w:szCs w:val="21"/>
                <w:highlight w:val="none"/>
                <w:lang w:eastAsia="zh-CN"/>
              </w:rPr>
              <w:t>时间</w:t>
            </w:r>
          </w:p>
        </w:tc>
        <w:tc>
          <w:tcPr>
            <w:tcW w:w="5170" w:type="dxa"/>
            <w:vAlign w:val="center"/>
          </w:tcPr>
          <w:p w14:paraId="0F9B67AC">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28BB10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3A562F6">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第二节</w:t>
            </w:r>
          </w:p>
          <w:p w14:paraId="40D6BC2E">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13.2</w:t>
            </w:r>
            <w:r>
              <w:rPr>
                <w:rFonts w:hint="eastAsia" w:ascii="宋体" w:hAnsi="宋体" w:cs="Times New Roman"/>
                <w:color w:val="auto"/>
                <w:szCs w:val="21"/>
                <w:highlight w:val="none"/>
              </w:rPr>
              <w:t>款</w:t>
            </w:r>
          </w:p>
        </w:tc>
        <w:tc>
          <w:tcPr>
            <w:tcW w:w="1742" w:type="dxa"/>
            <w:vAlign w:val="center"/>
          </w:tcPr>
          <w:p w14:paraId="3EB60362">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履约保证金不予退还的情形</w:t>
            </w:r>
          </w:p>
        </w:tc>
        <w:tc>
          <w:tcPr>
            <w:tcW w:w="5170" w:type="dxa"/>
            <w:vAlign w:val="center"/>
          </w:tcPr>
          <w:p w14:paraId="3A17B929">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3B07B6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1B5F0AB">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第二节</w:t>
            </w:r>
          </w:p>
          <w:p w14:paraId="44F696EE">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13.3</w:t>
            </w:r>
            <w:r>
              <w:rPr>
                <w:rFonts w:hint="eastAsia" w:ascii="宋体" w:hAnsi="宋体" w:cs="Times New Roman"/>
                <w:color w:val="auto"/>
                <w:szCs w:val="21"/>
                <w:highlight w:val="none"/>
              </w:rPr>
              <w:t>款</w:t>
            </w:r>
          </w:p>
        </w:tc>
        <w:tc>
          <w:tcPr>
            <w:tcW w:w="1742" w:type="dxa"/>
            <w:vAlign w:val="center"/>
          </w:tcPr>
          <w:p w14:paraId="59CBB2B0">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履约保证金退还时间及</w:t>
            </w:r>
            <w:r>
              <w:rPr>
                <w:rFonts w:hint="eastAsia" w:ascii="宋体" w:hAnsi="宋体" w:cs="Times New Roman"/>
                <w:color w:val="auto"/>
                <w:szCs w:val="21"/>
                <w:highlight w:val="none"/>
                <w:lang w:eastAsia="zh-CN"/>
              </w:rPr>
              <w:t>逾期退还的</w:t>
            </w:r>
            <w:r>
              <w:rPr>
                <w:rFonts w:hint="eastAsia" w:ascii="宋体" w:hAnsi="宋体" w:cs="Times New Roman"/>
                <w:color w:val="auto"/>
                <w:szCs w:val="21"/>
                <w:highlight w:val="none"/>
              </w:rPr>
              <w:t>违约金</w:t>
            </w:r>
          </w:p>
        </w:tc>
        <w:tc>
          <w:tcPr>
            <w:tcW w:w="5170" w:type="dxa"/>
            <w:vAlign w:val="center"/>
          </w:tcPr>
          <w:p w14:paraId="6C44C57A">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60D3ED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24A8A06">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9777E18">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）项</w:t>
            </w:r>
          </w:p>
        </w:tc>
        <w:tc>
          <w:tcPr>
            <w:tcW w:w="1742" w:type="dxa"/>
            <w:vAlign w:val="center"/>
          </w:tcPr>
          <w:p w14:paraId="3609AB68">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运行监督、维修期限</w:t>
            </w:r>
          </w:p>
        </w:tc>
        <w:tc>
          <w:tcPr>
            <w:tcW w:w="5170" w:type="dxa"/>
            <w:vAlign w:val="center"/>
          </w:tcPr>
          <w:p w14:paraId="60E3C1AB">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00CBE4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127E1CE">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4F912880">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）项</w:t>
            </w:r>
          </w:p>
        </w:tc>
        <w:tc>
          <w:tcPr>
            <w:tcW w:w="1742" w:type="dxa"/>
            <w:vAlign w:val="center"/>
          </w:tcPr>
          <w:p w14:paraId="6F7458C6">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货物回收的约定</w:t>
            </w:r>
          </w:p>
        </w:tc>
        <w:tc>
          <w:tcPr>
            <w:tcW w:w="5170" w:type="dxa"/>
            <w:vAlign w:val="center"/>
          </w:tcPr>
          <w:p w14:paraId="78F0EEE4">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0720B2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B04A29">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2F6AEFB">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）项</w:t>
            </w:r>
          </w:p>
        </w:tc>
        <w:tc>
          <w:tcPr>
            <w:tcW w:w="1742" w:type="dxa"/>
            <w:vAlign w:val="center"/>
          </w:tcPr>
          <w:p w14:paraId="0711A761">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乙方提供的其他服务</w:t>
            </w:r>
          </w:p>
        </w:tc>
        <w:tc>
          <w:tcPr>
            <w:tcW w:w="5170" w:type="dxa"/>
            <w:vAlign w:val="center"/>
          </w:tcPr>
          <w:p w14:paraId="137148AA">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0DB149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31DCB67">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47018FB">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1款</w:t>
            </w:r>
          </w:p>
        </w:tc>
        <w:tc>
          <w:tcPr>
            <w:tcW w:w="1742" w:type="dxa"/>
            <w:vAlign w:val="center"/>
          </w:tcPr>
          <w:p w14:paraId="42CC38C3">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修理、重作、更换相关具体规定</w:t>
            </w:r>
          </w:p>
        </w:tc>
        <w:tc>
          <w:tcPr>
            <w:tcW w:w="5170" w:type="dxa"/>
            <w:vAlign w:val="center"/>
          </w:tcPr>
          <w:p w14:paraId="2A8A79F1">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04CE08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DDE2B8">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DBB8828">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.2（2）项</w:t>
            </w:r>
          </w:p>
        </w:tc>
        <w:tc>
          <w:tcPr>
            <w:tcW w:w="1742" w:type="dxa"/>
            <w:vAlign w:val="center"/>
          </w:tcPr>
          <w:p w14:paraId="6F21CDF2">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迟延交货赔偿费</w:t>
            </w:r>
          </w:p>
        </w:tc>
        <w:tc>
          <w:tcPr>
            <w:tcW w:w="5170" w:type="dxa"/>
            <w:vAlign w:val="center"/>
          </w:tcPr>
          <w:p w14:paraId="7EAAA27A">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52434D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A1ADB4">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0BC1060">
            <w:pPr>
              <w:keepNext w:val="0"/>
              <w:keepLines w:val="0"/>
              <w:suppressLineNumbers w:val="0"/>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3款</w:t>
            </w:r>
          </w:p>
        </w:tc>
        <w:tc>
          <w:tcPr>
            <w:tcW w:w="1742" w:type="dxa"/>
            <w:vAlign w:val="center"/>
          </w:tcPr>
          <w:p w14:paraId="58A520E2">
            <w:pPr>
              <w:keepNext w:val="0"/>
              <w:keepLines w:val="0"/>
              <w:suppressLineNumbers w:val="0"/>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rPr>
            </w:pPr>
            <w:r>
              <w:rPr>
                <w:rFonts w:hint="eastAsia" w:ascii="宋体" w:hAnsi="宋体" w:cs="Times New Roman"/>
                <w:color w:val="auto"/>
                <w:szCs w:val="21"/>
                <w:highlight w:val="none"/>
              </w:rPr>
              <w:t>逾期付款利息</w:t>
            </w:r>
          </w:p>
        </w:tc>
        <w:tc>
          <w:tcPr>
            <w:tcW w:w="5170" w:type="dxa"/>
            <w:vAlign w:val="center"/>
          </w:tcPr>
          <w:p w14:paraId="2C21891F">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764191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F4ACA8">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475D6A35">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.4</w:t>
            </w:r>
            <w:r>
              <w:rPr>
                <w:rFonts w:hint="eastAsia" w:ascii="宋体" w:hAnsi="宋体" w:cs="Times New Roman"/>
                <w:color w:val="auto"/>
                <w:szCs w:val="21"/>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0E883001">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其他违约责任</w:t>
            </w:r>
          </w:p>
        </w:tc>
        <w:tc>
          <w:tcPr>
            <w:tcW w:w="5170" w:type="dxa"/>
            <w:tcBorders>
              <w:left w:val="single" w:color="auto" w:sz="2" w:space="0"/>
              <w:bottom w:val="single" w:color="auto" w:sz="2" w:space="0"/>
            </w:tcBorders>
            <w:vAlign w:val="center"/>
          </w:tcPr>
          <w:p w14:paraId="5AC62A0A">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28B85F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8D074D1">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BC2E518">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19</w:t>
            </w: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61D47C36">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lang w:val="en-US" w:eastAsia="zh-CN"/>
              </w:rPr>
              <w:t>解决争议的方法</w:t>
            </w:r>
          </w:p>
        </w:tc>
        <w:tc>
          <w:tcPr>
            <w:tcW w:w="5170" w:type="dxa"/>
            <w:tcBorders>
              <w:top w:val="single" w:color="auto" w:sz="2" w:space="0"/>
              <w:left w:val="single" w:color="auto" w:sz="2" w:space="0"/>
            </w:tcBorders>
            <w:vAlign w:val="center"/>
          </w:tcPr>
          <w:p w14:paraId="2BABE171">
            <w:pPr>
              <w:keepNext w:val="0"/>
              <w:keepLines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因本合同及合同有关事项发生的争议，按下列第</w:t>
            </w:r>
            <w:r>
              <w:rPr>
                <w:rFonts w:hint="eastAsia" w:ascii="宋体" w:hAnsi="宋体" w:cs="宋体"/>
                <w:b w:val="0"/>
                <w:bCs w:val="0"/>
                <w:iCs/>
                <w:color w:val="auto"/>
                <w:szCs w:val="21"/>
                <w:highlight w:val="none"/>
                <w:u w:val="single"/>
                <w:lang w:val="en-US" w:eastAsia="zh-CN"/>
              </w:rPr>
              <w:t>二</w:t>
            </w:r>
            <w:r>
              <w:rPr>
                <w:rFonts w:hint="eastAsia" w:ascii="宋体" w:hAnsi="宋体" w:eastAsia="宋体" w:cs="宋体"/>
                <w:b w:val="0"/>
                <w:bCs w:val="0"/>
                <w:iCs/>
                <w:color w:val="auto"/>
                <w:szCs w:val="21"/>
                <w:highlight w:val="none"/>
              </w:rPr>
              <w:t>种方式解决：</w:t>
            </w:r>
          </w:p>
          <w:p w14:paraId="7415B8F5">
            <w:pPr>
              <w:keepNext w:val="0"/>
              <w:keepLines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（1）向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仲裁委员会申请仲裁，仲裁地点为</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w:t>
            </w:r>
          </w:p>
          <w:p w14:paraId="191192F3">
            <w:pPr>
              <w:keepNext w:val="0"/>
              <w:keepLines w:val="0"/>
              <w:suppressLineNumbers w:val="0"/>
              <w:adjustRightInd w:val="0"/>
              <w:snapToGrid w:val="0"/>
              <w:spacing w:before="0" w:beforeLines="0" w:beforeAutospacing="0" w:after="0" w:afterAutospacing="0" w:line="360" w:lineRule="auto"/>
              <w:ind w:left="0" w:right="0" w:firstLine="0" w:firstLineChars="0"/>
              <w:jc w:val="left"/>
              <w:rPr>
                <w:rFonts w:hint="default" w:ascii="宋体" w:hAnsi="宋体" w:cs="Times New Roman"/>
                <w:color w:val="auto"/>
                <w:szCs w:val="21"/>
                <w:highlight w:val="none"/>
                <w:u w:val="single"/>
              </w:rPr>
            </w:pPr>
            <w:r>
              <w:rPr>
                <w:rFonts w:hint="eastAsia" w:ascii="宋体" w:hAnsi="宋体" w:eastAsia="宋体" w:cs="宋体"/>
                <w:b w:val="0"/>
                <w:bCs w:val="0"/>
                <w:iCs/>
                <w:color w:val="auto"/>
                <w:szCs w:val="21"/>
                <w:highlight w:val="none"/>
              </w:rPr>
              <w:t>（2）向</w:t>
            </w:r>
            <w:r>
              <w:rPr>
                <w:rFonts w:hint="eastAsia" w:ascii="宋体" w:hAnsi="宋体" w:cs="宋体"/>
                <w:b w:val="0"/>
                <w:bCs w:val="0"/>
                <w:iCs/>
                <w:color w:val="auto"/>
                <w:szCs w:val="21"/>
                <w:highlight w:val="none"/>
                <w:u w:val="single"/>
                <w:lang w:val="en-US" w:eastAsia="zh-CN"/>
              </w:rPr>
              <w:t>买方所在地</w:t>
            </w:r>
            <w:r>
              <w:rPr>
                <w:rFonts w:hint="eastAsia" w:ascii="宋体" w:hAnsi="宋体" w:eastAsia="宋体" w:cs="宋体"/>
                <w:b w:val="0"/>
                <w:bCs w:val="0"/>
                <w:iCs/>
                <w:color w:val="auto"/>
                <w:szCs w:val="21"/>
                <w:highlight w:val="none"/>
              </w:rPr>
              <w:t>人民法院起诉。</w:t>
            </w:r>
          </w:p>
        </w:tc>
      </w:tr>
      <w:tr w14:paraId="65D35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B56CB2C">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6CF749C3">
            <w:pPr>
              <w:keepNext w:val="0"/>
              <w:keepLines w:val="0"/>
              <w:suppressLineNumbers w:val="0"/>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第2</w:t>
            </w:r>
            <w:r>
              <w:rPr>
                <w:rFonts w:hint="eastAsia" w:ascii="宋体" w:hAnsi="宋体" w:cs="Times New Roman"/>
                <w:color w:val="auto"/>
                <w:szCs w:val="21"/>
                <w:highlight w:val="none"/>
                <w:lang w:val="en-US" w:eastAsia="zh-CN"/>
              </w:rPr>
              <w:t>3.1</w:t>
            </w:r>
            <w:r>
              <w:rPr>
                <w:rFonts w:hint="eastAsia" w:ascii="宋体" w:hAnsi="宋体" w:cs="Times New Roman"/>
                <w:color w:val="auto"/>
                <w:szCs w:val="21"/>
                <w:highlight w:val="none"/>
                <w:lang w:eastAsia="zh-CN"/>
              </w:rPr>
              <w:t>款</w:t>
            </w:r>
          </w:p>
        </w:tc>
        <w:tc>
          <w:tcPr>
            <w:tcW w:w="1742" w:type="dxa"/>
            <w:vAlign w:val="center"/>
          </w:tcPr>
          <w:p w14:paraId="3CD36242">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bCs/>
                <w:color w:val="auto"/>
                <w:szCs w:val="21"/>
                <w:highlight w:val="none"/>
                <w:lang w:eastAsia="zh-CN"/>
              </w:rPr>
              <w:t>其他专用条款</w:t>
            </w:r>
          </w:p>
        </w:tc>
        <w:tc>
          <w:tcPr>
            <w:tcW w:w="5170" w:type="dxa"/>
            <w:vAlign w:val="center"/>
          </w:tcPr>
          <w:sdt>
            <w:sdtPr>
              <w:rPr>
                <w:rFonts w:hint="default" w:ascii="宋体" w:hAnsi="宋体" w:eastAsia="宋体" w:cstheme="minorBidi"/>
                <w:color w:val="auto"/>
                <w:kern w:val="2"/>
                <w:sz w:val="24"/>
                <w:szCs w:val="24"/>
                <w:highlight w:val="none"/>
                <w:lang w:val="en-US" w:eastAsia="zh-CN" w:bidi="ar-SA"/>
              </w:rPr>
              <w:id w:val="147464929"/>
              <w:placeholder>
                <w:docPart w:val="{2f68e8e9-1123-47f6-9efc-16650eec6b59}"/>
              </w:placeholder>
            </w:sdtPr>
            <w:sdtEndPr>
              <w:rPr>
                <w:rFonts w:hint="default" w:ascii="宋体" w:hAnsi="宋体" w:eastAsia="宋体" w:cstheme="minorBidi"/>
                <w:color w:val="auto"/>
                <w:kern w:val="2"/>
                <w:sz w:val="24"/>
                <w:szCs w:val="24"/>
                <w:highlight w:val="none"/>
                <w:lang w:val="en-US" w:eastAsia="zh-CN" w:bidi="ar-SA"/>
              </w:rPr>
            </w:sdtEndPr>
            <w:sdtContent>
              <w:p w14:paraId="45ECEDC1">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heme="minorBidi"/>
                    <w:color w:val="auto"/>
                    <w:kern w:val="2"/>
                    <w:sz w:val="21"/>
                    <w:szCs w:val="21"/>
                    <w:highlight w:val="none"/>
                    <w:lang w:val="en-US" w:eastAsia="zh-CN" w:bidi="ar-SA"/>
                  </w:rPr>
                </w:pPr>
                <w:r>
                  <w:rPr>
                    <w:rFonts w:hint="eastAsia" w:ascii="宋体" w:hAnsi="宋体" w:cstheme="minorBidi"/>
                    <w:color w:val="auto"/>
                    <w:kern w:val="2"/>
                    <w:sz w:val="21"/>
                    <w:szCs w:val="21"/>
                    <w:highlight w:val="none"/>
                    <w:lang w:val="en-US" w:eastAsia="zh-CN" w:bidi="ar-SA"/>
                  </w:rPr>
                  <w:t>知识产权：</w:t>
                </w:r>
                <w:r>
                  <w:rPr>
                    <w:rFonts w:hint="default" w:ascii="宋体" w:hAnsi="宋体" w:eastAsia="宋体" w:cstheme="minorBidi"/>
                    <w:color w:val="auto"/>
                    <w:kern w:val="2"/>
                    <w:sz w:val="21"/>
                    <w:szCs w:val="21"/>
                    <w:highlight w:val="none"/>
                    <w:lang w:val="en-US" w:eastAsia="zh-CN" w:bidi="ar-SA"/>
                  </w:rPr>
                  <w:t>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14:paraId="75505831">
                <w:pPr>
                  <w:keepNext w:val="0"/>
                  <w:keepLines w:val="0"/>
                  <w:suppressLineNumbers w:val="0"/>
                  <w:adjustRightInd w:val="0"/>
                  <w:snapToGrid w:val="0"/>
                  <w:spacing w:before="0" w:beforeLines="0" w:beforeAutospacing="0" w:after="0" w:afterAutospacing="0" w:line="360" w:lineRule="auto"/>
                  <w:ind w:left="0" w:right="0"/>
                  <w:jc w:val="left"/>
                  <w:rPr>
                    <w:rFonts w:hint="default" w:ascii="宋体" w:hAnsi="宋体" w:eastAsia="宋体" w:cstheme="minorBidi"/>
                    <w:color w:val="auto"/>
                    <w:kern w:val="2"/>
                    <w:sz w:val="24"/>
                    <w:szCs w:val="24"/>
                    <w:highlight w:val="none"/>
                    <w:lang w:val="en-US" w:eastAsia="zh-CN" w:bidi="ar-SA"/>
                  </w:rPr>
                </w:pPr>
                <w:r>
                  <w:rPr>
                    <w:rFonts w:hint="default" w:ascii="宋体" w:hAnsi="宋体" w:eastAsia="宋体" w:cstheme="minorBidi"/>
                    <w:color w:val="auto"/>
                    <w:kern w:val="2"/>
                    <w:sz w:val="21"/>
                    <w:szCs w:val="21"/>
                    <w:highlight w:val="none"/>
                    <w:lang w:val="en-US" w:eastAsia="zh-CN" w:bidi="ar-SA"/>
                  </w:rPr>
                  <w:t>同时，买方有权自费参与针对该等侵权索赔的应诉抗辩或和解，买方因此支出的费用和损失均由卖方承担，且买方有权在本合同的卖方保证金和买方应付货款中扣除前述费用。</w:t>
                </w:r>
              </w:p>
            </w:sdtContent>
          </w:sdt>
        </w:tc>
      </w:tr>
    </w:tbl>
    <w:p w14:paraId="38C90952">
      <w:pPr>
        <w:rPr>
          <w:color w:val="auto"/>
          <w:highlight w:val="none"/>
        </w:rPr>
      </w:pPr>
    </w:p>
    <w:p w14:paraId="7AA9058A">
      <w:pPr>
        <w:spacing w:line="360" w:lineRule="auto"/>
        <w:rPr>
          <w:rFonts w:hint="eastAsia" w:ascii="宋体" w:hAnsi="宋体" w:eastAsia="宋体" w:cs="宋体"/>
          <w:color w:val="auto"/>
          <w:sz w:val="24"/>
          <w:szCs w:val="24"/>
          <w:highlight w:val="none"/>
        </w:rPr>
      </w:pPr>
    </w:p>
    <w:p w14:paraId="06C4D0AA">
      <w:pPr>
        <w:spacing w:line="360" w:lineRule="auto"/>
        <w:rPr>
          <w:rFonts w:hint="eastAsia" w:ascii="宋体" w:hAnsi="宋体" w:eastAsia="宋体" w:cs="宋体"/>
          <w:color w:val="auto"/>
          <w:sz w:val="24"/>
          <w:szCs w:val="24"/>
          <w:highlight w:val="none"/>
        </w:rPr>
      </w:pPr>
    </w:p>
    <w:p w14:paraId="6274DC75">
      <w:pPr>
        <w:tabs>
          <w:tab w:val="left" w:pos="5130"/>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附件：服务考核细则</w:t>
      </w:r>
    </w:p>
    <w:tbl>
      <w:tblPr>
        <w:tblStyle w:val="16"/>
        <w:tblW w:w="52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863"/>
        <w:gridCol w:w="1324"/>
        <w:gridCol w:w="994"/>
        <w:gridCol w:w="2646"/>
        <w:gridCol w:w="1287"/>
        <w:gridCol w:w="1351"/>
      </w:tblGrid>
      <w:tr w14:paraId="4040F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76B21D2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序号</w:t>
            </w:r>
          </w:p>
        </w:tc>
        <w:tc>
          <w:tcPr>
            <w:tcW w:w="477" w:type="pct"/>
            <w:tcBorders>
              <w:top w:val="single" w:color="000000" w:sz="4" w:space="0"/>
              <w:left w:val="nil"/>
              <w:bottom w:val="single" w:color="000000" w:sz="4" w:space="0"/>
              <w:right w:val="single" w:color="000000" w:sz="4" w:space="0"/>
            </w:tcBorders>
            <w:noWrap w:val="0"/>
            <w:vAlign w:val="top"/>
          </w:tcPr>
          <w:p w14:paraId="05C6810E">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考核项目</w:t>
            </w:r>
          </w:p>
        </w:tc>
        <w:tc>
          <w:tcPr>
            <w:tcW w:w="732" w:type="pct"/>
            <w:tcBorders>
              <w:top w:val="single" w:color="000000" w:sz="4" w:space="0"/>
              <w:left w:val="nil"/>
              <w:bottom w:val="single" w:color="000000" w:sz="4" w:space="0"/>
              <w:right w:val="single" w:color="000000" w:sz="4" w:space="0"/>
            </w:tcBorders>
            <w:noWrap w:val="0"/>
            <w:vAlign w:val="top"/>
          </w:tcPr>
          <w:p w14:paraId="4D69A7F0">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考核说明</w:t>
            </w:r>
          </w:p>
        </w:tc>
        <w:tc>
          <w:tcPr>
            <w:tcW w:w="550" w:type="pct"/>
            <w:tcBorders>
              <w:top w:val="single" w:color="000000" w:sz="4" w:space="0"/>
              <w:left w:val="nil"/>
              <w:bottom w:val="single" w:color="000000" w:sz="4" w:space="0"/>
              <w:right w:val="single" w:color="000000" w:sz="4" w:space="0"/>
            </w:tcBorders>
            <w:noWrap w:val="0"/>
            <w:vAlign w:val="top"/>
          </w:tcPr>
          <w:p w14:paraId="028111CF">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涉及服务环节</w:t>
            </w:r>
          </w:p>
        </w:tc>
        <w:tc>
          <w:tcPr>
            <w:tcW w:w="1464" w:type="pct"/>
            <w:tcBorders>
              <w:top w:val="single" w:color="000000" w:sz="4" w:space="0"/>
              <w:left w:val="nil"/>
              <w:bottom w:val="single" w:color="000000" w:sz="4" w:space="0"/>
              <w:right w:val="single" w:color="000000" w:sz="4" w:space="0"/>
            </w:tcBorders>
            <w:noWrap w:val="0"/>
            <w:vAlign w:val="top"/>
          </w:tcPr>
          <w:p w14:paraId="60DDC5DA">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供应商服务要求</w:t>
            </w:r>
          </w:p>
        </w:tc>
        <w:tc>
          <w:tcPr>
            <w:tcW w:w="712" w:type="pct"/>
            <w:tcBorders>
              <w:top w:val="single" w:color="000000" w:sz="4" w:space="0"/>
              <w:left w:val="nil"/>
              <w:bottom w:val="single" w:color="000000" w:sz="4" w:space="0"/>
              <w:right w:val="single" w:color="000000" w:sz="4" w:space="0"/>
            </w:tcBorders>
            <w:noWrap/>
            <w:vAlign w:val="top"/>
          </w:tcPr>
          <w:p w14:paraId="64716607">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考核标准</w:t>
            </w:r>
          </w:p>
        </w:tc>
        <w:tc>
          <w:tcPr>
            <w:tcW w:w="747" w:type="pct"/>
            <w:tcBorders>
              <w:top w:val="single" w:color="000000" w:sz="4" w:space="0"/>
              <w:left w:val="nil"/>
              <w:bottom w:val="single" w:color="000000" w:sz="4" w:space="0"/>
              <w:right w:val="single" w:color="000000" w:sz="4" w:space="0"/>
            </w:tcBorders>
            <w:noWrap/>
            <w:vAlign w:val="top"/>
          </w:tcPr>
          <w:p w14:paraId="409A9F1E">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考核金额</w:t>
            </w:r>
          </w:p>
        </w:tc>
      </w:tr>
      <w:tr w14:paraId="56818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12DA85E4">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477" w:type="pct"/>
            <w:vMerge w:val="restart"/>
            <w:tcBorders>
              <w:top w:val="nil"/>
              <w:left w:val="nil"/>
              <w:bottom w:val="single" w:color="000000" w:sz="4" w:space="0"/>
              <w:right w:val="single" w:color="000000" w:sz="4" w:space="0"/>
            </w:tcBorders>
            <w:noWrap w:val="0"/>
            <w:vAlign w:val="top"/>
          </w:tcPr>
          <w:p w14:paraId="2E5FE636">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服务效率</w:t>
            </w:r>
          </w:p>
        </w:tc>
        <w:tc>
          <w:tcPr>
            <w:tcW w:w="732" w:type="pct"/>
            <w:vMerge w:val="restart"/>
            <w:tcBorders>
              <w:top w:val="nil"/>
              <w:left w:val="nil"/>
              <w:bottom w:val="single" w:color="000000" w:sz="4" w:space="0"/>
              <w:right w:val="single" w:color="000000" w:sz="4" w:space="0"/>
            </w:tcBorders>
            <w:noWrap w:val="0"/>
            <w:vAlign w:val="top"/>
          </w:tcPr>
          <w:p w14:paraId="2B82D5F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1、服务响应不及时或服务时间超出约定时间，且未提前与最终用户做好沟通，或未经最终用户同意。</w:t>
            </w:r>
          </w:p>
          <w:p w14:paraId="2FA2EAF1">
            <w:pPr>
              <w:pStyle w:val="14"/>
              <w:keepNext w:val="0"/>
              <w:keepLines w:val="0"/>
              <w:suppressLineNumbers w:val="0"/>
              <w:spacing w:before="0" w:beforeAutospacing="0" w:afterAutospacing="0"/>
              <w:ind w:left="0" w:right="0"/>
              <w:rPr>
                <w:rFonts w:hint="eastAsia"/>
                <w:color w:val="auto"/>
                <w:highlight w:val="none"/>
                <w:lang w:eastAsia="zh-CN"/>
              </w:rPr>
            </w:pPr>
          </w:p>
          <w:p w14:paraId="47FE4F1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2、未在规定时间内解决最终用户的正当需求，最终用户要求但未提供备用机；</w:t>
            </w:r>
          </w:p>
          <w:p w14:paraId="261E3377">
            <w:pPr>
              <w:pStyle w:val="14"/>
              <w:keepNext w:val="0"/>
              <w:keepLines w:val="0"/>
              <w:suppressLineNumbers w:val="0"/>
              <w:spacing w:before="0" w:beforeAutospacing="0" w:afterAutospacing="0"/>
              <w:ind w:left="0" w:right="0"/>
              <w:rPr>
                <w:rFonts w:hint="eastAsia"/>
                <w:color w:val="auto"/>
                <w:highlight w:val="none"/>
                <w:lang w:eastAsia="zh-CN"/>
              </w:rPr>
            </w:pPr>
          </w:p>
          <w:p w14:paraId="462DA0A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3、设备维修时超出约定时间仍未修复的；</w:t>
            </w:r>
          </w:p>
          <w:p w14:paraId="11761A83">
            <w:pPr>
              <w:pStyle w:val="14"/>
              <w:keepNext w:val="0"/>
              <w:keepLines w:val="0"/>
              <w:suppressLineNumbers w:val="0"/>
              <w:spacing w:before="0" w:beforeAutospacing="0" w:afterAutospacing="0"/>
              <w:ind w:left="0" w:right="0"/>
              <w:rPr>
                <w:rFonts w:hint="eastAsia"/>
                <w:color w:val="auto"/>
                <w:highlight w:val="none"/>
                <w:lang w:eastAsia="zh-CN"/>
              </w:rPr>
            </w:pPr>
          </w:p>
          <w:p w14:paraId="52C751B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4、需要提供服务的设备超出一台且满足上述任一条件的，按200元/台/次考核</w:t>
            </w:r>
          </w:p>
        </w:tc>
        <w:tc>
          <w:tcPr>
            <w:tcW w:w="550" w:type="pct"/>
            <w:tcBorders>
              <w:top w:val="single" w:color="000000" w:sz="4" w:space="0"/>
              <w:left w:val="nil"/>
              <w:bottom w:val="single" w:color="000000" w:sz="4" w:space="0"/>
              <w:right w:val="single" w:color="000000" w:sz="4" w:space="0"/>
            </w:tcBorders>
            <w:noWrap w:val="0"/>
            <w:vAlign w:val="top"/>
          </w:tcPr>
          <w:p w14:paraId="69DF100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电话响应时效</w:t>
            </w:r>
          </w:p>
        </w:tc>
        <w:tc>
          <w:tcPr>
            <w:tcW w:w="1464" w:type="pct"/>
            <w:tcBorders>
              <w:top w:val="single" w:color="000000" w:sz="4" w:space="0"/>
              <w:left w:val="nil"/>
              <w:bottom w:val="single" w:color="000000" w:sz="4" w:space="0"/>
              <w:right w:val="single" w:color="000000" w:sz="4" w:space="0"/>
            </w:tcBorders>
            <w:noWrap w:val="0"/>
            <w:vAlign w:val="top"/>
          </w:tcPr>
          <w:p w14:paraId="19EF660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收到万翔客服专员通知后，在1个工作小时内联系客户约定上门时间；并及时将约定时间反馈给万翔客服专员。</w:t>
            </w:r>
          </w:p>
        </w:tc>
        <w:tc>
          <w:tcPr>
            <w:tcW w:w="712" w:type="pct"/>
            <w:tcBorders>
              <w:top w:val="single" w:color="000000" w:sz="4" w:space="0"/>
              <w:left w:val="nil"/>
              <w:bottom w:val="single" w:color="000000" w:sz="4" w:space="0"/>
              <w:right w:val="single" w:color="000000" w:sz="4" w:space="0"/>
            </w:tcBorders>
            <w:noWrap w:val="0"/>
            <w:vAlign w:val="top"/>
          </w:tcPr>
          <w:p w14:paraId="51D0CD9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万翔客服专员报单后1个工作小时内</w:t>
            </w:r>
          </w:p>
        </w:tc>
        <w:tc>
          <w:tcPr>
            <w:tcW w:w="747" w:type="pct"/>
            <w:tcBorders>
              <w:top w:val="single" w:color="000000" w:sz="4" w:space="0"/>
              <w:left w:val="nil"/>
              <w:bottom w:val="single" w:color="000000" w:sz="4" w:space="0"/>
              <w:right w:val="single" w:color="000000" w:sz="4" w:space="0"/>
            </w:tcBorders>
            <w:noWrap w:val="0"/>
            <w:vAlign w:val="top"/>
          </w:tcPr>
          <w:p w14:paraId="4AD96CD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41F92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10D4C85E">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477" w:type="pct"/>
            <w:vMerge w:val="continue"/>
            <w:tcBorders>
              <w:left w:val="nil"/>
              <w:right w:val="single" w:color="000000" w:sz="4" w:space="0"/>
            </w:tcBorders>
            <w:noWrap w:val="0"/>
            <w:vAlign w:val="top"/>
          </w:tcPr>
          <w:p w14:paraId="420D5643">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p>
        </w:tc>
        <w:tc>
          <w:tcPr>
            <w:tcW w:w="732" w:type="pct"/>
            <w:vMerge w:val="continue"/>
            <w:tcBorders>
              <w:left w:val="nil"/>
              <w:right w:val="single" w:color="000000" w:sz="4" w:space="0"/>
            </w:tcBorders>
            <w:noWrap w:val="0"/>
            <w:vAlign w:val="top"/>
          </w:tcPr>
          <w:p w14:paraId="7431826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504DFCA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供货时效</w:t>
            </w:r>
          </w:p>
        </w:tc>
        <w:tc>
          <w:tcPr>
            <w:tcW w:w="1464" w:type="pct"/>
            <w:tcBorders>
              <w:top w:val="single" w:color="000000" w:sz="4" w:space="0"/>
              <w:left w:val="nil"/>
              <w:bottom w:val="single" w:color="000000" w:sz="4" w:space="0"/>
              <w:right w:val="single" w:color="000000" w:sz="4" w:space="0"/>
            </w:tcBorders>
            <w:noWrap w:val="0"/>
            <w:vAlign w:val="top"/>
          </w:tcPr>
          <w:p w14:paraId="12BBBDD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厦门市行政区域内24小时、厦门市行政区域外48小时内</w:t>
            </w:r>
          </w:p>
        </w:tc>
        <w:tc>
          <w:tcPr>
            <w:tcW w:w="712" w:type="pct"/>
            <w:tcBorders>
              <w:top w:val="single" w:color="000000" w:sz="4" w:space="0"/>
              <w:left w:val="nil"/>
              <w:bottom w:val="single" w:color="000000" w:sz="4" w:space="0"/>
              <w:right w:val="single" w:color="000000" w:sz="4" w:space="0"/>
            </w:tcBorders>
            <w:noWrap w:val="0"/>
            <w:vAlign w:val="top"/>
          </w:tcPr>
          <w:p w14:paraId="2BB44BC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在要求时间内完成送货</w:t>
            </w:r>
          </w:p>
        </w:tc>
        <w:tc>
          <w:tcPr>
            <w:tcW w:w="747" w:type="pct"/>
            <w:tcBorders>
              <w:top w:val="single" w:color="000000" w:sz="4" w:space="0"/>
              <w:left w:val="nil"/>
              <w:bottom w:val="single" w:color="000000" w:sz="4" w:space="0"/>
              <w:right w:val="single" w:color="000000" w:sz="4" w:space="0"/>
            </w:tcBorders>
            <w:noWrap w:val="0"/>
            <w:vAlign w:val="top"/>
          </w:tcPr>
          <w:p w14:paraId="616D9E0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300元/台</w:t>
            </w:r>
          </w:p>
        </w:tc>
      </w:tr>
      <w:tr w14:paraId="55EF4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3A278B3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477" w:type="pct"/>
            <w:vMerge w:val="continue"/>
            <w:tcBorders>
              <w:top w:val="nil"/>
              <w:left w:val="nil"/>
              <w:bottom w:val="single" w:color="000000" w:sz="4" w:space="0"/>
              <w:right w:val="single" w:color="000000" w:sz="4" w:space="0"/>
            </w:tcBorders>
            <w:noWrap w:val="0"/>
            <w:vAlign w:val="center"/>
          </w:tcPr>
          <w:p w14:paraId="3B94D26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6FBCE94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noWrap w:val="0"/>
            <w:vAlign w:val="top"/>
          </w:tcPr>
          <w:p w14:paraId="36BEDEC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上门服务时效</w:t>
            </w:r>
          </w:p>
        </w:tc>
        <w:tc>
          <w:tcPr>
            <w:tcW w:w="1464" w:type="pct"/>
            <w:vMerge w:val="restart"/>
            <w:tcBorders>
              <w:top w:val="nil"/>
              <w:left w:val="nil"/>
              <w:bottom w:val="single" w:color="000000" w:sz="4" w:space="0"/>
              <w:right w:val="single" w:color="000000" w:sz="4" w:space="0"/>
            </w:tcBorders>
            <w:noWrap w:val="0"/>
            <w:vAlign w:val="top"/>
          </w:tcPr>
          <w:p w14:paraId="54C8B30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按与客户约定时间上门服务；</w:t>
            </w:r>
          </w:p>
          <w:p w14:paraId="5D413DAC">
            <w:pPr>
              <w:pStyle w:val="14"/>
              <w:keepNext w:val="0"/>
              <w:keepLines w:val="0"/>
              <w:suppressLineNumbers w:val="0"/>
              <w:spacing w:before="0" w:beforeAutospacing="0" w:afterAutospacing="0"/>
              <w:ind w:left="0" w:right="0"/>
              <w:rPr>
                <w:rFonts w:hint="eastAsia"/>
                <w:color w:val="auto"/>
                <w:highlight w:val="none"/>
                <w:lang w:eastAsia="zh-CN"/>
              </w:rPr>
            </w:pPr>
          </w:p>
          <w:p w14:paraId="00D1884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如特殊情况不能按约定时间上门，必须提前联系最终用户且征得最终用户的同意，同时重新预约上门服务时间，并务必保证按此约定时间上门。</w:t>
            </w:r>
          </w:p>
        </w:tc>
        <w:tc>
          <w:tcPr>
            <w:tcW w:w="712" w:type="pct"/>
            <w:tcBorders>
              <w:top w:val="single" w:color="000000" w:sz="4" w:space="0"/>
              <w:left w:val="nil"/>
              <w:bottom w:val="single" w:color="000000" w:sz="4" w:space="0"/>
              <w:right w:val="single" w:color="000000" w:sz="4" w:space="0"/>
            </w:tcBorders>
            <w:noWrap w:val="0"/>
            <w:vAlign w:val="top"/>
          </w:tcPr>
          <w:p w14:paraId="75EF246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万翔客服专员报单后4个工作小时内</w:t>
            </w:r>
          </w:p>
        </w:tc>
        <w:tc>
          <w:tcPr>
            <w:tcW w:w="747" w:type="pct"/>
            <w:tcBorders>
              <w:top w:val="single" w:color="000000" w:sz="4" w:space="0"/>
              <w:left w:val="nil"/>
              <w:bottom w:val="single" w:color="000000" w:sz="4" w:space="0"/>
              <w:right w:val="single" w:color="000000" w:sz="4" w:space="0"/>
            </w:tcBorders>
            <w:noWrap w:val="0"/>
            <w:vAlign w:val="top"/>
          </w:tcPr>
          <w:p w14:paraId="5EE5FBE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46AA3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0E56DF0D">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w:t>
            </w:r>
          </w:p>
        </w:tc>
        <w:tc>
          <w:tcPr>
            <w:tcW w:w="477" w:type="pct"/>
            <w:vMerge w:val="continue"/>
            <w:tcBorders>
              <w:top w:val="nil"/>
              <w:left w:val="nil"/>
              <w:bottom w:val="single" w:color="000000" w:sz="4" w:space="0"/>
              <w:right w:val="single" w:color="000000" w:sz="4" w:space="0"/>
            </w:tcBorders>
            <w:noWrap w:val="0"/>
            <w:vAlign w:val="center"/>
          </w:tcPr>
          <w:p w14:paraId="523A733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3AC5782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noWrap w:val="0"/>
            <w:vAlign w:val="center"/>
          </w:tcPr>
          <w:p w14:paraId="03F1C0C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1464" w:type="pct"/>
            <w:vMerge w:val="continue"/>
            <w:tcBorders>
              <w:top w:val="nil"/>
              <w:left w:val="nil"/>
              <w:bottom w:val="single" w:color="000000" w:sz="4" w:space="0"/>
              <w:right w:val="single" w:color="000000" w:sz="4" w:space="0"/>
            </w:tcBorders>
            <w:noWrap w:val="0"/>
            <w:vAlign w:val="center"/>
          </w:tcPr>
          <w:p w14:paraId="237CA8F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12" w:type="pct"/>
            <w:tcBorders>
              <w:top w:val="single" w:color="000000" w:sz="4" w:space="0"/>
              <w:left w:val="nil"/>
              <w:bottom w:val="single" w:color="000000" w:sz="4" w:space="0"/>
              <w:right w:val="single" w:color="000000" w:sz="4" w:space="0"/>
            </w:tcBorders>
            <w:noWrap w:val="0"/>
            <w:vAlign w:val="top"/>
          </w:tcPr>
          <w:p w14:paraId="7B7C6A7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因</w:t>
            </w:r>
            <w:r>
              <w:rPr>
                <w:rFonts w:hint="eastAsia" w:ascii="仿宋" w:hAnsi="仿宋" w:eastAsia="仿宋" w:cs="仿宋"/>
                <w:b/>
                <w:bCs/>
                <w:color w:val="auto"/>
                <w:kern w:val="0"/>
                <w:szCs w:val="21"/>
                <w:highlight w:val="none"/>
              </w:rPr>
              <w:t>客户原因</w:t>
            </w:r>
            <w:r>
              <w:rPr>
                <w:rFonts w:hint="eastAsia" w:ascii="仿宋" w:hAnsi="仿宋" w:eastAsia="仿宋" w:cs="仿宋"/>
                <w:color w:val="auto"/>
                <w:kern w:val="0"/>
                <w:szCs w:val="21"/>
                <w:highlight w:val="none"/>
              </w:rPr>
              <w:t>需延后上门时间并另外约定上门时间，需在承诺的时间内达到</w:t>
            </w:r>
          </w:p>
        </w:tc>
        <w:tc>
          <w:tcPr>
            <w:tcW w:w="747" w:type="pct"/>
            <w:tcBorders>
              <w:top w:val="single" w:color="000000" w:sz="4" w:space="0"/>
              <w:left w:val="nil"/>
              <w:bottom w:val="single" w:color="000000" w:sz="4" w:space="0"/>
              <w:right w:val="single" w:color="000000" w:sz="4" w:space="0"/>
            </w:tcBorders>
            <w:noWrap w:val="0"/>
            <w:vAlign w:val="top"/>
          </w:tcPr>
          <w:p w14:paraId="33DABCD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1C254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27F01A9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477" w:type="pct"/>
            <w:vMerge w:val="continue"/>
            <w:tcBorders>
              <w:top w:val="nil"/>
              <w:left w:val="nil"/>
              <w:bottom w:val="single" w:color="000000" w:sz="4" w:space="0"/>
              <w:right w:val="single" w:color="000000" w:sz="4" w:space="0"/>
            </w:tcBorders>
            <w:noWrap w:val="0"/>
            <w:vAlign w:val="center"/>
          </w:tcPr>
          <w:p w14:paraId="2B6CC3E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6D7E8A6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noWrap w:val="0"/>
            <w:vAlign w:val="top"/>
          </w:tcPr>
          <w:p w14:paraId="5B676D5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维修时效</w:t>
            </w:r>
          </w:p>
        </w:tc>
        <w:tc>
          <w:tcPr>
            <w:tcW w:w="1464" w:type="pct"/>
            <w:tcBorders>
              <w:top w:val="single" w:color="000000" w:sz="4" w:space="0"/>
              <w:left w:val="nil"/>
              <w:bottom w:val="single" w:color="000000" w:sz="4" w:space="0"/>
              <w:right w:val="single" w:color="000000" w:sz="4" w:space="0"/>
            </w:tcBorders>
            <w:noWrap w:val="0"/>
            <w:vAlign w:val="top"/>
          </w:tcPr>
          <w:p w14:paraId="173AFB9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val="en-US" w:eastAsia="zh-CN" w:bidi="ar"/>
              </w:rPr>
            </w:pPr>
            <w:r>
              <w:rPr>
                <w:rFonts w:hint="eastAsia" w:ascii="仿宋" w:hAnsi="仿宋" w:eastAsia="仿宋" w:cs="仿宋"/>
                <w:color w:val="auto"/>
                <w:kern w:val="0"/>
                <w:szCs w:val="21"/>
                <w:highlight w:val="none"/>
                <w:lang w:val="en-US" w:eastAsia="zh-CN" w:bidi="ar"/>
              </w:rPr>
              <w:t>维修节点：收到报修反馈/工单，1个工作小时内完成接单和派工，联系客户，并在4个工作小时内上门，或按</w:t>
            </w:r>
            <w:r>
              <w:rPr>
                <w:rFonts w:hint="eastAsia" w:ascii="仿宋" w:hAnsi="仿宋" w:eastAsia="仿宋" w:cs="仿宋"/>
                <w:color w:val="auto"/>
                <w:kern w:val="0"/>
                <w:szCs w:val="21"/>
                <w:highlight w:val="none"/>
                <w:lang w:eastAsia="zh-CN" w:bidi="ar"/>
              </w:rPr>
              <w:t>客户</w:t>
            </w:r>
            <w:r>
              <w:rPr>
                <w:rFonts w:hint="eastAsia" w:ascii="仿宋" w:hAnsi="仿宋" w:eastAsia="仿宋" w:cs="仿宋"/>
                <w:color w:val="auto"/>
                <w:kern w:val="0"/>
                <w:szCs w:val="21"/>
                <w:highlight w:val="none"/>
                <w:lang w:val="en-US" w:eastAsia="zh-CN" w:bidi="ar"/>
              </w:rPr>
              <w:t>约定时间上门，8个工作小时内完成修复。</w:t>
            </w:r>
          </w:p>
          <w:p w14:paraId="516D1747">
            <w:pPr>
              <w:keepNext w:val="0"/>
              <w:keepLines w:val="0"/>
              <w:widowControl/>
              <w:suppressLineNumbers w:val="0"/>
              <w:suppressAutoHyphens/>
              <w:bidi w:val="0"/>
              <w:spacing w:before="0" w:beforeAutospacing="0" w:after="0" w:afterAutospacing="0"/>
              <w:ind w:left="0" w:right="0"/>
              <w:jc w:val="left"/>
              <w:rPr>
                <w:rFonts w:hint="default" w:ascii="仿宋" w:hAnsi="仿宋" w:eastAsia="仿宋" w:cs="仿宋"/>
                <w:color w:val="auto"/>
                <w:kern w:val="0"/>
                <w:szCs w:val="21"/>
                <w:highlight w:val="none"/>
                <w:lang w:val="en-US" w:eastAsia="zh-CN" w:bidi="ar"/>
              </w:rPr>
            </w:pPr>
            <w:r>
              <w:rPr>
                <w:rFonts w:hint="eastAsia" w:ascii="仿宋" w:hAnsi="仿宋" w:eastAsia="仿宋" w:cs="仿宋"/>
                <w:color w:val="auto"/>
                <w:kern w:val="0"/>
                <w:szCs w:val="21"/>
                <w:highlight w:val="none"/>
                <w:lang w:val="en-US" w:eastAsia="zh-CN" w:bidi="ar"/>
              </w:rPr>
              <w:t>特殊紧急情况，需要10分钟内响应，1个作小时内达到现场。</w:t>
            </w:r>
          </w:p>
          <w:p w14:paraId="282E2DB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lang w:bidi="ar"/>
              </w:rPr>
              <w:t>所有服务</w:t>
            </w:r>
            <w:r>
              <w:rPr>
                <w:rFonts w:hint="eastAsia" w:ascii="仿宋" w:hAnsi="仿宋" w:eastAsia="仿宋" w:cs="仿宋"/>
                <w:color w:val="auto"/>
                <w:kern w:val="0"/>
                <w:szCs w:val="21"/>
                <w:highlight w:val="none"/>
                <w:lang w:val="en-US" w:eastAsia="zh-CN" w:bidi="ar"/>
              </w:rPr>
              <w:t>节点、信息采集更新、图片、文档、客户服务确认单等均要按合同要求和大宗售后保障运维平台操作要求和时效内在大宗售后保障运维平台做相应操作和维护</w:t>
            </w:r>
            <w:r>
              <w:rPr>
                <w:rFonts w:hint="eastAsia" w:ascii="仿宋" w:hAnsi="仿宋" w:eastAsia="仿宋" w:cs="仿宋"/>
                <w:color w:val="auto"/>
                <w:kern w:val="0"/>
                <w:szCs w:val="21"/>
                <w:highlight w:val="none"/>
                <w:lang w:bidi="ar"/>
              </w:rPr>
              <w:t>。</w:t>
            </w:r>
            <w:r>
              <w:rPr>
                <w:rFonts w:hint="eastAsia" w:ascii="仿宋" w:hAnsi="仿宋" w:eastAsia="仿宋" w:cs="仿宋"/>
                <w:color w:val="auto"/>
                <w:kern w:val="0"/>
                <w:szCs w:val="21"/>
                <w:highlight w:val="none"/>
                <w:lang w:val="en-US" w:eastAsia="zh-CN" w:bidi="ar"/>
              </w:rPr>
              <w:t>平台</w:t>
            </w:r>
            <w:r>
              <w:rPr>
                <w:rFonts w:hint="eastAsia" w:ascii="仿宋" w:hAnsi="仿宋" w:eastAsia="仿宋" w:cs="仿宋"/>
                <w:color w:val="auto"/>
                <w:kern w:val="0"/>
                <w:szCs w:val="21"/>
                <w:highlight w:val="none"/>
                <w:lang w:eastAsia="zh-CN" w:bidi="ar"/>
              </w:rPr>
              <w:t>“催单”为“是”的工单，</w:t>
            </w:r>
            <w:r>
              <w:rPr>
                <w:rFonts w:hint="eastAsia" w:ascii="仿宋" w:hAnsi="仿宋" w:eastAsia="仿宋" w:cs="仿宋"/>
                <w:color w:val="auto"/>
                <w:kern w:val="0"/>
                <w:szCs w:val="21"/>
                <w:highlight w:val="none"/>
                <w:lang w:val="en-US" w:eastAsia="zh-CN" w:bidi="ar"/>
              </w:rPr>
              <w:t>需及时</w:t>
            </w:r>
            <w:r>
              <w:rPr>
                <w:rFonts w:hint="eastAsia" w:ascii="仿宋" w:hAnsi="仿宋" w:eastAsia="仿宋" w:cs="仿宋"/>
                <w:color w:val="auto"/>
                <w:kern w:val="0"/>
                <w:szCs w:val="21"/>
                <w:highlight w:val="none"/>
                <w:lang w:eastAsia="zh-CN" w:bidi="ar"/>
              </w:rPr>
              <w:t>回执处理进度，填写反馈、</w:t>
            </w:r>
            <w:r>
              <w:rPr>
                <w:rFonts w:hint="eastAsia" w:ascii="仿宋" w:hAnsi="仿宋" w:eastAsia="仿宋" w:cs="仿宋"/>
                <w:color w:val="auto"/>
                <w:kern w:val="0"/>
                <w:szCs w:val="21"/>
                <w:highlight w:val="none"/>
                <w:lang w:val="en-US" w:eastAsia="zh-CN" w:bidi="ar"/>
              </w:rPr>
              <w:t>产品信息和服务情况</w:t>
            </w:r>
            <w:r>
              <w:rPr>
                <w:rFonts w:hint="eastAsia" w:ascii="仿宋" w:hAnsi="仿宋" w:eastAsia="仿宋" w:cs="仿宋"/>
                <w:color w:val="auto"/>
                <w:kern w:val="0"/>
                <w:szCs w:val="21"/>
                <w:highlight w:val="none"/>
                <w:lang w:eastAsia="zh-CN" w:bidi="ar"/>
              </w:rPr>
              <w:t>；</w:t>
            </w:r>
            <w:r>
              <w:rPr>
                <w:rFonts w:hint="eastAsia" w:ascii="仿宋" w:hAnsi="仿宋" w:eastAsia="仿宋" w:cs="仿宋"/>
                <w:color w:val="auto"/>
                <w:kern w:val="0"/>
                <w:szCs w:val="21"/>
                <w:highlight w:val="none"/>
                <w:lang w:val="en-US" w:eastAsia="zh-CN" w:bidi="ar"/>
              </w:rPr>
              <w:t>需</w:t>
            </w:r>
            <w:r>
              <w:rPr>
                <w:rFonts w:hint="eastAsia" w:ascii="仿宋" w:hAnsi="仿宋" w:eastAsia="仿宋" w:cs="仿宋"/>
                <w:color w:val="auto"/>
                <w:kern w:val="0"/>
                <w:szCs w:val="21"/>
                <w:highlight w:val="none"/>
                <w:lang w:eastAsia="zh-CN" w:bidi="ar"/>
              </w:rPr>
              <w:t>上传</w:t>
            </w:r>
            <w:r>
              <w:rPr>
                <w:rFonts w:hint="eastAsia" w:ascii="仿宋" w:hAnsi="仿宋" w:eastAsia="仿宋" w:cs="仿宋"/>
                <w:color w:val="auto"/>
                <w:kern w:val="0"/>
                <w:szCs w:val="21"/>
                <w:highlight w:val="none"/>
                <w:lang w:val="en-US" w:eastAsia="zh-CN" w:bidi="ar"/>
              </w:rPr>
              <w:t>服务确认单</w:t>
            </w:r>
            <w:r>
              <w:rPr>
                <w:rFonts w:hint="eastAsia" w:ascii="仿宋" w:hAnsi="仿宋" w:eastAsia="仿宋" w:cs="仿宋"/>
                <w:color w:val="auto"/>
                <w:kern w:val="0"/>
                <w:szCs w:val="21"/>
                <w:highlight w:val="none"/>
                <w:lang w:eastAsia="zh-CN" w:bidi="ar"/>
              </w:rPr>
              <w:t>。客户原因</w:t>
            </w:r>
            <w:r>
              <w:rPr>
                <w:rFonts w:hint="eastAsia" w:ascii="仿宋" w:hAnsi="仿宋" w:eastAsia="仿宋" w:cs="仿宋"/>
                <w:color w:val="auto"/>
                <w:kern w:val="0"/>
                <w:szCs w:val="21"/>
                <w:highlight w:val="none"/>
                <w:lang w:val="en-US" w:eastAsia="zh-CN" w:bidi="ar"/>
              </w:rPr>
              <w:t>取消维修、自行维修，如实填写</w:t>
            </w:r>
            <w:r>
              <w:rPr>
                <w:rFonts w:hint="eastAsia" w:ascii="仿宋" w:hAnsi="仿宋" w:eastAsia="仿宋" w:cs="仿宋"/>
                <w:color w:val="auto"/>
                <w:kern w:val="0"/>
                <w:szCs w:val="21"/>
                <w:highlight w:val="none"/>
                <w:lang w:eastAsia="zh-CN" w:bidi="ar"/>
              </w:rPr>
              <w:t>“反馈”点击“</w:t>
            </w:r>
            <w:r>
              <w:rPr>
                <w:rFonts w:hint="eastAsia" w:ascii="仿宋" w:hAnsi="仿宋" w:eastAsia="仿宋" w:cs="仿宋"/>
                <w:color w:val="auto"/>
                <w:kern w:val="0"/>
                <w:szCs w:val="21"/>
                <w:highlight w:val="none"/>
                <w:lang w:val="en-US" w:eastAsia="zh-CN" w:bidi="ar"/>
              </w:rPr>
              <w:t>取消维修</w:t>
            </w:r>
            <w:r>
              <w:rPr>
                <w:rFonts w:hint="eastAsia" w:ascii="仿宋" w:hAnsi="仿宋" w:eastAsia="仿宋" w:cs="仿宋"/>
                <w:color w:val="auto"/>
                <w:kern w:val="0"/>
                <w:szCs w:val="21"/>
                <w:highlight w:val="none"/>
                <w:lang w:eastAsia="zh-CN" w:bidi="ar"/>
              </w:rPr>
              <w:t>”、“</w:t>
            </w:r>
            <w:r>
              <w:rPr>
                <w:rFonts w:hint="eastAsia" w:ascii="仿宋" w:hAnsi="仿宋" w:eastAsia="仿宋" w:cs="仿宋"/>
                <w:color w:val="auto"/>
                <w:kern w:val="0"/>
                <w:szCs w:val="21"/>
                <w:highlight w:val="none"/>
                <w:lang w:val="en-US" w:eastAsia="zh-CN" w:bidi="ar"/>
              </w:rPr>
              <w:t>自行维修</w:t>
            </w:r>
            <w:r>
              <w:rPr>
                <w:rFonts w:hint="eastAsia" w:ascii="仿宋" w:hAnsi="仿宋" w:eastAsia="仿宋" w:cs="仿宋"/>
                <w:color w:val="auto"/>
                <w:kern w:val="0"/>
                <w:szCs w:val="21"/>
                <w:highlight w:val="none"/>
                <w:lang w:eastAsia="zh-CN" w:bidi="ar"/>
              </w:rPr>
              <w:t>”。</w:t>
            </w:r>
            <w:r>
              <w:rPr>
                <w:rFonts w:hint="eastAsia" w:ascii="仿宋" w:hAnsi="仿宋" w:eastAsia="仿宋" w:cs="仿宋"/>
                <w:color w:val="auto"/>
                <w:kern w:val="0"/>
                <w:szCs w:val="21"/>
                <w:highlight w:val="none"/>
              </w:rPr>
              <w:t>上门检测后需现场向最终用户说明故障情况并告知解决方案、如需调拨维修配件，需要告知最终用户配件更换时效并征得客户同意</w:t>
            </w:r>
            <w:r>
              <w:rPr>
                <w:rFonts w:hint="eastAsia" w:ascii="仿宋" w:hAnsi="仿宋" w:eastAsia="仿宋" w:cs="仿宋"/>
                <w:color w:val="auto"/>
                <w:kern w:val="0"/>
                <w:szCs w:val="21"/>
                <w:highlight w:val="none"/>
                <w:lang w:eastAsia="zh-CN"/>
              </w:rPr>
              <w:t>。</w:t>
            </w:r>
          </w:p>
        </w:tc>
        <w:tc>
          <w:tcPr>
            <w:tcW w:w="712" w:type="pct"/>
            <w:tcBorders>
              <w:top w:val="single" w:color="000000" w:sz="4" w:space="0"/>
              <w:left w:val="nil"/>
              <w:bottom w:val="single" w:color="000000" w:sz="4" w:space="0"/>
              <w:right w:val="single" w:color="000000" w:sz="4" w:space="0"/>
            </w:tcBorders>
            <w:noWrap w:val="0"/>
            <w:vAlign w:val="top"/>
          </w:tcPr>
          <w:p w14:paraId="59C9348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在承诺的时间内完成服务</w:t>
            </w:r>
          </w:p>
        </w:tc>
        <w:tc>
          <w:tcPr>
            <w:tcW w:w="747" w:type="pct"/>
            <w:tcBorders>
              <w:top w:val="single" w:color="000000" w:sz="4" w:space="0"/>
              <w:left w:val="nil"/>
              <w:bottom w:val="single" w:color="000000" w:sz="4" w:space="0"/>
              <w:right w:val="single" w:color="000000" w:sz="4" w:space="0"/>
            </w:tcBorders>
            <w:noWrap w:val="0"/>
            <w:vAlign w:val="top"/>
          </w:tcPr>
          <w:p w14:paraId="474FB64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391A8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71E795F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w:t>
            </w:r>
          </w:p>
        </w:tc>
        <w:tc>
          <w:tcPr>
            <w:tcW w:w="477" w:type="pct"/>
            <w:vMerge w:val="continue"/>
            <w:tcBorders>
              <w:top w:val="nil"/>
              <w:left w:val="nil"/>
              <w:bottom w:val="single" w:color="000000" w:sz="4" w:space="0"/>
              <w:right w:val="single" w:color="000000" w:sz="4" w:space="0"/>
            </w:tcBorders>
            <w:noWrap w:val="0"/>
            <w:vAlign w:val="center"/>
          </w:tcPr>
          <w:p w14:paraId="24937A2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1CD0AD8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noWrap w:val="0"/>
            <w:vAlign w:val="center"/>
          </w:tcPr>
          <w:p w14:paraId="679F424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1464" w:type="pct"/>
            <w:tcBorders>
              <w:top w:val="single" w:color="000000" w:sz="4" w:space="0"/>
              <w:left w:val="nil"/>
              <w:bottom w:val="single" w:color="000000" w:sz="4" w:space="0"/>
              <w:right w:val="single" w:color="000000" w:sz="4" w:space="0"/>
            </w:tcBorders>
            <w:noWrap w:val="0"/>
            <w:vAlign w:val="top"/>
          </w:tcPr>
          <w:p w14:paraId="51974A4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r>
              <w:rPr>
                <w:rFonts w:hint="eastAsia" w:ascii="仿宋" w:hAnsi="仿宋" w:eastAsia="仿宋" w:cs="仿宋"/>
                <w:color w:val="auto"/>
                <w:kern w:val="0"/>
                <w:szCs w:val="21"/>
                <w:highlight w:val="none"/>
                <w:lang w:eastAsia="zh-CN"/>
              </w:rPr>
              <w:t>。</w:t>
            </w:r>
          </w:p>
        </w:tc>
        <w:tc>
          <w:tcPr>
            <w:tcW w:w="712" w:type="pct"/>
            <w:tcBorders>
              <w:top w:val="single" w:color="000000" w:sz="4" w:space="0"/>
              <w:left w:val="nil"/>
              <w:bottom w:val="single" w:color="000000" w:sz="4" w:space="0"/>
              <w:right w:val="single" w:color="000000" w:sz="4" w:space="0"/>
            </w:tcBorders>
            <w:noWrap w:val="0"/>
            <w:vAlign w:val="top"/>
          </w:tcPr>
          <w:p w14:paraId="5CD4EDA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向客户说明情况，告知客户提供备用机和退换机的解决方案，同时告知客户服务时效，并在承诺的时间内完成相应的服务内容。</w:t>
            </w:r>
          </w:p>
        </w:tc>
        <w:tc>
          <w:tcPr>
            <w:tcW w:w="747" w:type="pct"/>
            <w:tcBorders>
              <w:top w:val="single" w:color="000000" w:sz="4" w:space="0"/>
              <w:left w:val="nil"/>
              <w:bottom w:val="single" w:color="000000" w:sz="4" w:space="0"/>
              <w:right w:val="single" w:color="000000" w:sz="4" w:space="0"/>
            </w:tcBorders>
            <w:noWrap w:val="0"/>
            <w:vAlign w:val="top"/>
          </w:tcPr>
          <w:p w14:paraId="229FFA3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000A2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64E46FFC">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w:t>
            </w:r>
          </w:p>
        </w:tc>
        <w:tc>
          <w:tcPr>
            <w:tcW w:w="477" w:type="pct"/>
            <w:vMerge w:val="continue"/>
            <w:tcBorders>
              <w:top w:val="nil"/>
              <w:left w:val="nil"/>
              <w:bottom w:val="single" w:color="000000" w:sz="4" w:space="0"/>
              <w:right w:val="single" w:color="000000" w:sz="4" w:space="0"/>
            </w:tcBorders>
            <w:noWrap w:val="0"/>
            <w:vAlign w:val="center"/>
          </w:tcPr>
          <w:p w14:paraId="1D7121A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0ACA149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5E0F892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备用机提供时效</w:t>
            </w:r>
          </w:p>
        </w:tc>
        <w:tc>
          <w:tcPr>
            <w:tcW w:w="1464" w:type="pct"/>
            <w:tcBorders>
              <w:top w:val="single" w:color="000000" w:sz="4" w:space="0"/>
              <w:left w:val="nil"/>
              <w:bottom w:val="single" w:color="000000" w:sz="4" w:space="0"/>
              <w:right w:val="single" w:color="000000" w:sz="4" w:space="0"/>
            </w:tcBorders>
            <w:noWrap w:val="0"/>
            <w:vAlign w:val="top"/>
          </w:tcPr>
          <w:p w14:paraId="0232650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服务商自行提供备用机，按与客户约定时间完成服务</w:t>
            </w:r>
            <w:r>
              <w:rPr>
                <w:rFonts w:hint="eastAsia" w:ascii="仿宋" w:hAnsi="仿宋" w:eastAsia="仿宋" w:cs="仿宋"/>
                <w:color w:val="auto"/>
                <w:kern w:val="0"/>
                <w:szCs w:val="21"/>
                <w:highlight w:val="none"/>
                <w:lang w:eastAsia="zh-CN"/>
              </w:rPr>
              <w:t>。</w:t>
            </w:r>
          </w:p>
        </w:tc>
        <w:tc>
          <w:tcPr>
            <w:tcW w:w="712" w:type="pct"/>
            <w:tcBorders>
              <w:top w:val="single" w:color="000000" w:sz="4" w:space="0"/>
              <w:left w:val="nil"/>
              <w:bottom w:val="single" w:color="000000" w:sz="4" w:space="0"/>
              <w:right w:val="single" w:color="000000" w:sz="4" w:space="0"/>
            </w:tcBorders>
            <w:noWrap w:val="0"/>
            <w:vAlign w:val="top"/>
          </w:tcPr>
          <w:p w14:paraId="3635666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客户确认使用备用机后在1个工作日内提供备机</w:t>
            </w:r>
          </w:p>
        </w:tc>
        <w:tc>
          <w:tcPr>
            <w:tcW w:w="747" w:type="pct"/>
            <w:tcBorders>
              <w:top w:val="single" w:color="000000" w:sz="4" w:space="0"/>
              <w:left w:val="nil"/>
              <w:bottom w:val="single" w:color="000000" w:sz="4" w:space="0"/>
              <w:right w:val="single" w:color="000000" w:sz="4" w:space="0"/>
            </w:tcBorders>
            <w:noWrap w:val="0"/>
            <w:vAlign w:val="top"/>
          </w:tcPr>
          <w:p w14:paraId="1A63C5B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20757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728224AC">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w:t>
            </w:r>
          </w:p>
        </w:tc>
        <w:tc>
          <w:tcPr>
            <w:tcW w:w="477" w:type="pct"/>
            <w:vMerge w:val="continue"/>
            <w:tcBorders>
              <w:top w:val="nil"/>
              <w:left w:val="nil"/>
              <w:bottom w:val="single" w:color="000000" w:sz="4" w:space="0"/>
              <w:right w:val="single" w:color="000000" w:sz="4" w:space="0"/>
            </w:tcBorders>
            <w:noWrap w:val="0"/>
            <w:vAlign w:val="center"/>
          </w:tcPr>
          <w:p w14:paraId="50B45DA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426C364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restart"/>
            <w:tcBorders>
              <w:top w:val="nil"/>
              <w:left w:val="nil"/>
              <w:bottom w:val="single" w:color="000000" w:sz="4" w:space="0"/>
              <w:right w:val="single" w:color="000000" w:sz="4" w:space="0"/>
            </w:tcBorders>
            <w:noWrap w:val="0"/>
            <w:vAlign w:val="top"/>
          </w:tcPr>
          <w:p w14:paraId="3FDDF6E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换机服务时效</w:t>
            </w:r>
          </w:p>
        </w:tc>
        <w:tc>
          <w:tcPr>
            <w:tcW w:w="1464" w:type="pct"/>
            <w:tcBorders>
              <w:top w:val="single" w:color="000000" w:sz="4" w:space="0"/>
              <w:left w:val="nil"/>
              <w:bottom w:val="single" w:color="000000" w:sz="4" w:space="0"/>
              <w:right w:val="single" w:color="000000" w:sz="4" w:space="0"/>
            </w:tcBorders>
            <w:noWrap w:val="0"/>
            <w:vAlign w:val="top"/>
          </w:tcPr>
          <w:p w14:paraId="6EFCCD8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确认换机后，在5个工作日内完成换机，如果超出5个工作日必须征得最终用户的同意，并在承诺的时间内完成服务</w:t>
            </w:r>
          </w:p>
        </w:tc>
        <w:tc>
          <w:tcPr>
            <w:tcW w:w="712" w:type="pct"/>
            <w:tcBorders>
              <w:top w:val="single" w:color="000000" w:sz="4" w:space="0"/>
              <w:left w:val="nil"/>
              <w:bottom w:val="single" w:color="000000" w:sz="4" w:space="0"/>
              <w:right w:val="single" w:color="000000" w:sz="4" w:space="0"/>
            </w:tcBorders>
            <w:noWrap w:val="0"/>
            <w:vAlign w:val="top"/>
          </w:tcPr>
          <w:p w14:paraId="6633C2E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在承诺的时间内完成换机。</w:t>
            </w:r>
          </w:p>
        </w:tc>
        <w:tc>
          <w:tcPr>
            <w:tcW w:w="747" w:type="pct"/>
            <w:tcBorders>
              <w:top w:val="single" w:color="000000" w:sz="4" w:space="0"/>
              <w:left w:val="nil"/>
              <w:bottom w:val="single" w:color="000000" w:sz="4" w:space="0"/>
              <w:right w:val="single" w:color="000000" w:sz="4" w:space="0"/>
            </w:tcBorders>
            <w:noWrap w:val="0"/>
            <w:vAlign w:val="top"/>
          </w:tcPr>
          <w:p w14:paraId="556A4BE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400元/次+（N-1）*200元/台/次</w:t>
            </w:r>
          </w:p>
        </w:tc>
      </w:tr>
      <w:tr w14:paraId="77CB2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0AAE8389">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9</w:t>
            </w:r>
          </w:p>
        </w:tc>
        <w:tc>
          <w:tcPr>
            <w:tcW w:w="477" w:type="pct"/>
            <w:vMerge w:val="continue"/>
            <w:tcBorders>
              <w:top w:val="nil"/>
              <w:left w:val="nil"/>
              <w:bottom w:val="single" w:color="000000" w:sz="4" w:space="0"/>
              <w:right w:val="single" w:color="000000" w:sz="4" w:space="0"/>
            </w:tcBorders>
            <w:noWrap w:val="0"/>
            <w:vAlign w:val="center"/>
          </w:tcPr>
          <w:p w14:paraId="249A6F5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4E645FA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vMerge w:val="continue"/>
            <w:tcBorders>
              <w:top w:val="nil"/>
              <w:left w:val="nil"/>
              <w:bottom w:val="single" w:color="000000" w:sz="4" w:space="0"/>
              <w:right w:val="single" w:color="000000" w:sz="4" w:space="0"/>
            </w:tcBorders>
            <w:noWrap w:val="0"/>
            <w:vAlign w:val="center"/>
          </w:tcPr>
          <w:p w14:paraId="4AE5DEA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1464" w:type="pct"/>
            <w:tcBorders>
              <w:top w:val="single" w:color="000000" w:sz="4" w:space="0"/>
              <w:left w:val="nil"/>
              <w:bottom w:val="single" w:color="000000" w:sz="4" w:space="0"/>
              <w:right w:val="single" w:color="000000" w:sz="4" w:space="0"/>
            </w:tcBorders>
            <w:noWrap w:val="0"/>
            <w:vAlign w:val="top"/>
          </w:tcPr>
          <w:p w14:paraId="62FD06B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712" w:type="pct"/>
            <w:tcBorders>
              <w:top w:val="single" w:color="000000" w:sz="4" w:space="0"/>
              <w:left w:val="nil"/>
              <w:bottom w:val="single" w:color="000000" w:sz="4" w:space="0"/>
              <w:right w:val="single" w:color="000000" w:sz="4" w:space="0"/>
            </w:tcBorders>
            <w:noWrap w:val="0"/>
            <w:vAlign w:val="top"/>
          </w:tcPr>
          <w:p w14:paraId="268C846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同意并给予客户换机。</w:t>
            </w:r>
          </w:p>
        </w:tc>
        <w:tc>
          <w:tcPr>
            <w:tcW w:w="747" w:type="pct"/>
            <w:tcBorders>
              <w:top w:val="single" w:color="000000" w:sz="4" w:space="0"/>
              <w:left w:val="nil"/>
              <w:bottom w:val="single" w:color="000000" w:sz="4" w:space="0"/>
              <w:right w:val="single" w:color="000000" w:sz="4" w:space="0"/>
            </w:tcBorders>
            <w:noWrap w:val="0"/>
            <w:vAlign w:val="top"/>
          </w:tcPr>
          <w:p w14:paraId="1181D9D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500元/台/次；同时在质保金中扣除换新机所需货款，由万翔直接给客户换机</w:t>
            </w:r>
          </w:p>
        </w:tc>
      </w:tr>
      <w:tr w14:paraId="4D6BF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0F3A069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10</w:t>
            </w:r>
          </w:p>
        </w:tc>
        <w:tc>
          <w:tcPr>
            <w:tcW w:w="477" w:type="pct"/>
            <w:vMerge w:val="continue"/>
            <w:tcBorders>
              <w:top w:val="nil"/>
              <w:left w:val="nil"/>
              <w:bottom w:val="single" w:color="000000" w:sz="4" w:space="0"/>
              <w:right w:val="single" w:color="000000" w:sz="4" w:space="0"/>
            </w:tcBorders>
            <w:noWrap w:val="0"/>
            <w:vAlign w:val="center"/>
          </w:tcPr>
          <w:p w14:paraId="28B4E01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6A031C7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25C07BE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验收报告/辅材发票提供时效</w:t>
            </w:r>
          </w:p>
        </w:tc>
        <w:tc>
          <w:tcPr>
            <w:tcW w:w="1464" w:type="pct"/>
            <w:tcBorders>
              <w:top w:val="single" w:color="000000" w:sz="4" w:space="0"/>
              <w:left w:val="nil"/>
              <w:bottom w:val="single" w:color="000000" w:sz="4" w:space="0"/>
              <w:right w:val="single" w:color="000000" w:sz="4" w:space="0"/>
            </w:tcBorders>
            <w:noWrap w:val="0"/>
            <w:vAlign w:val="top"/>
          </w:tcPr>
          <w:p w14:paraId="5DEC64B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收到万翔客服专员通知后，2个工作日内提供验收报告/辅材发票给最终用户。</w:t>
            </w:r>
          </w:p>
        </w:tc>
        <w:tc>
          <w:tcPr>
            <w:tcW w:w="712" w:type="pct"/>
            <w:tcBorders>
              <w:top w:val="single" w:color="000000" w:sz="4" w:space="0"/>
              <w:left w:val="nil"/>
              <w:bottom w:val="single" w:color="000000" w:sz="4" w:space="0"/>
              <w:right w:val="single" w:color="000000" w:sz="4" w:space="0"/>
            </w:tcBorders>
            <w:noWrap w:val="0"/>
            <w:vAlign w:val="top"/>
          </w:tcPr>
          <w:p w14:paraId="46F4A93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万翔客服专员报单后2个工作日内</w:t>
            </w:r>
          </w:p>
        </w:tc>
        <w:tc>
          <w:tcPr>
            <w:tcW w:w="747" w:type="pct"/>
            <w:tcBorders>
              <w:top w:val="single" w:color="000000" w:sz="4" w:space="0"/>
              <w:left w:val="nil"/>
              <w:bottom w:val="single" w:color="000000" w:sz="4" w:space="0"/>
              <w:right w:val="single" w:color="000000" w:sz="4" w:space="0"/>
            </w:tcBorders>
            <w:noWrap w:val="0"/>
            <w:vAlign w:val="top"/>
          </w:tcPr>
          <w:p w14:paraId="571605D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400元/单/次，每逾期1个工作日按100元/单/工作日的标准增加处罚；</w:t>
            </w:r>
          </w:p>
        </w:tc>
      </w:tr>
      <w:tr w14:paraId="03EEE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709C644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w:t>
            </w:r>
          </w:p>
        </w:tc>
        <w:tc>
          <w:tcPr>
            <w:tcW w:w="477" w:type="pct"/>
            <w:vMerge w:val="restart"/>
            <w:tcBorders>
              <w:top w:val="nil"/>
              <w:left w:val="nil"/>
              <w:bottom w:val="single" w:color="000000" w:sz="4" w:space="0"/>
              <w:right w:val="single" w:color="000000" w:sz="4" w:space="0"/>
            </w:tcBorders>
            <w:noWrap/>
            <w:vAlign w:val="top"/>
          </w:tcPr>
          <w:p w14:paraId="59FCCB24">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服务规范</w:t>
            </w:r>
          </w:p>
        </w:tc>
        <w:tc>
          <w:tcPr>
            <w:tcW w:w="732" w:type="pct"/>
            <w:vMerge w:val="restart"/>
            <w:tcBorders>
              <w:top w:val="nil"/>
              <w:left w:val="nil"/>
              <w:bottom w:val="single" w:color="000000" w:sz="4" w:space="0"/>
              <w:right w:val="single" w:color="000000" w:sz="4" w:space="0"/>
            </w:tcBorders>
            <w:noWrap w:val="0"/>
            <w:vAlign w:val="top"/>
          </w:tcPr>
          <w:p w14:paraId="42F3BB3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550" w:type="pct"/>
            <w:tcBorders>
              <w:top w:val="single" w:color="000000" w:sz="4" w:space="0"/>
              <w:left w:val="nil"/>
              <w:bottom w:val="single" w:color="000000" w:sz="4" w:space="0"/>
              <w:right w:val="single" w:color="000000" w:sz="4" w:space="0"/>
            </w:tcBorders>
            <w:noWrap w:val="0"/>
            <w:vAlign w:val="top"/>
          </w:tcPr>
          <w:p w14:paraId="7C1F0AF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服务前的服务规范</w:t>
            </w:r>
          </w:p>
        </w:tc>
        <w:tc>
          <w:tcPr>
            <w:tcW w:w="1464" w:type="pct"/>
            <w:tcBorders>
              <w:top w:val="single" w:color="000000" w:sz="4" w:space="0"/>
              <w:left w:val="nil"/>
              <w:bottom w:val="single" w:color="000000" w:sz="4" w:space="0"/>
              <w:right w:val="single" w:color="000000" w:sz="4" w:space="0"/>
            </w:tcBorders>
            <w:noWrap w:val="0"/>
            <w:vAlign w:val="top"/>
          </w:tcPr>
          <w:p w14:paraId="057784E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1）上门服务人员应着品牌工装；</w:t>
            </w:r>
          </w:p>
          <w:p w14:paraId="29003A7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 xml:space="preserve"> 2）安装/维修前应与最终用户核对机器型号、配置和台数；如维修需要向客户核实故障现象。</w:t>
            </w:r>
          </w:p>
          <w:p w14:paraId="5C353567">
            <w:pPr>
              <w:pStyle w:val="14"/>
              <w:keepNext w:val="0"/>
              <w:keepLines w:val="0"/>
              <w:suppressLineNumbers w:val="0"/>
              <w:spacing w:before="0" w:beforeAutospacing="0" w:afterAutospacing="0"/>
              <w:ind w:left="0" w:right="0"/>
              <w:rPr>
                <w:rFonts w:hint="eastAsia"/>
                <w:color w:val="auto"/>
                <w:highlight w:val="none"/>
                <w:lang w:eastAsia="zh-CN"/>
              </w:rPr>
            </w:pPr>
          </w:p>
          <w:p w14:paraId="097FD2C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3）安装前检查确认外包装完好再拆箱安装；如有异常须及时向最终用户反馈并报备给万翔客服专员后，再进行开箱验机；</w:t>
            </w:r>
          </w:p>
          <w:p w14:paraId="2B24B0D7">
            <w:pPr>
              <w:pStyle w:val="14"/>
              <w:keepNext w:val="0"/>
              <w:keepLines w:val="0"/>
              <w:suppressLineNumbers w:val="0"/>
              <w:spacing w:before="0" w:beforeAutospacing="0" w:afterAutospacing="0"/>
              <w:ind w:left="0" w:right="0"/>
              <w:rPr>
                <w:rFonts w:hint="eastAsia"/>
                <w:color w:val="auto"/>
                <w:highlight w:val="none"/>
                <w:lang w:eastAsia="zh-CN"/>
              </w:rPr>
            </w:pPr>
          </w:p>
          <w:p w14:paraId="72DE93D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4）安装/维修前应检查最终用户的电源电压是否安全稳定，如有问题，应及时告知最终用户，协商整改；</w:t>
            </w:r>
          </w:p>
          <w:p w14:paraId="6F0FAAF6">
            <w:pPr>
              <w:pStyle w:val="14"/>
              <w:keepNext w:val="0"/>
              <w:keepLines w:val="0"/>
              <w:suppressLineNumbers w:val="0"/>
              <w:spacing w:before="0" w:beforeAutospacing="0" w:afterAutospacing="0"/>
              <w:ind w:left="0" w:right="0"/>
              <w:rPr>
                <w:rFonts w:hint="eastAsia"/>
                <w:color w:val="auto"/>
                <w:highlight w:val="none"/>
                <w:lang w:eastAsia="zh-CN"/>
              </w:rPr>
            </w:pPr>
          </w:p>
          <w:p w14:paraId="5AB3D8D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5）由于服务单位自身原因造成多人或多次联系客户、或上门服务时发现由于自身原因不能提供服务（如上门服务发现未带物料）；</w:t>
            </w:r>
          </w:p>
          <w:p w14:paraId="660A2E3E">
            <w:pPr>
              <w:pStyle w:val="14"/>
              <w:keepNext w:val="0"/>
              <w:keepLines w:val="0"/>
              <w:suppressLineNumbers w:val="0"/>
              <w:spacing w:before="0" w:beforeAutospacing="0" w:afterAutospacing="0"/>
              <w:ind w:left="0" w:right="0"/>
              <w:rPr>
                <w:rFonts w:hint="eastAsia"/>
                <w:color w:val="auto"/>
                <w:highlight w:val="none"/>
                <w:lang w:eastAsia="zh-CN"/>
              </w:rPr>
            </w:pPr>
          </w:p>
          <w:p w14:paraId="75D2B39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6）上门安装/维修时发现由于环境复杂或安装/维修有难度，拒绝为客户提供服务。</w:t>
            </w:r>
          </w:p>
          <w:p w14:paraId="1F068AEB">
            <w:pPr>
              <w:keepNext w:val="0"/>
              <w:keepLines w:val="0"/>
              <w:widowControl/>
              <w:numPr>
                <w:ilvl w:val="0"/>
                <w:numId w:val="0"/>
              </w:numPr>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w:t>
            </w:r>
            <w:r>
              <w:rPr>
                <w:rFonts w:hint="eastAsia" w:ascii="仿宋" w:hAnsi="仿宋" w:eastAsia="仿宋" w:cs="仿宋"/>
                <w:color w:val="auto"/>
                <w:kern w:val="0"/>
                <w:szCs w:val="21"/>
                <w:highlight w:val="none"/>
                <w:lang w:bidi="ar"/>
              </w:rPr>
              <w:t xml:space="preserve">安装前需携带动态二维码标签（一物一码）、《厦门市政府采购验收报告》。  </w:t>
            </w:r>
          </w:p>
          <w:p w14:paraId="7B4E99B2">
            <w:pPr>
              <w:keepNext w:val="0"/>
              <w:keepLines w:val="0"/>
              <w:suppressLineNumbers w:val="0"/>
              <w:suppressAutoHyphens/>
              <w:bidi w:val="0"/>
              <w:spacing w:before="0" w:beforeAutospacing="0" w:after="0" w:afterAutospacing="0"/>
              <w:ind w:left="0" w:right="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标签制作规范：使用热敏式打印机、PP合成纸，尺寸不小于：60mm*40mm；并确保二维码清晰可读，信息完善有效。</w:t>
            </w:r>
          </w:p>
        </w:tc>
        <w:tc>
          <w:tcPr>
            <w:tcW w:w="712" w:type="pct"/>
            <w:tcBorders>
              <w:top w:val="single" w:color="000000" w:sz="4" w:space="0"/>
              <w:left w:val="nil"/>
              <w:bottom w:val="single" w:color="000000" w:sz="4" w:space="0"/>
              <w:right w:val="single" w:color="000000" w:sz="4" w:space="0"/>
            </w:tcBorders>
            <w:noWrap w:val="0"/>
            <w:vAlign w:val="top"/>
          </w:tcPr>
          <w:p w14:paraId="3585363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000000" w:sz="4" w:space="0"/>
              <w:right w:val="single" w:color="000000" w:sz="4" w:space="0"/>
            </w:tcBorders>
            <w:noWrap w:val="0"/>
            <w:vAlign w:val="top"/>
          </w:tcPr>
          <w:p w14:paraId="42A0672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691C7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0" w:hRule="atLeast"/>
          <w:jc w:val="center"/>
        </w:trPr>
        <w:tc>
          <w:tcPr>
            <w:tcW w:w="313" w:type="pct"/>
            <w:tcBorders>
              <w:top w:val="single" w:color="000000" w:sz="4" w:space="0"/>
              <w:left w:val="single" w:color="000000" w:sz="4" w:space="0"/>
              <w:right w:val="single" w:color="000000" w:sz="4" w:space="0"/>
            </w:tcBorders>
            <w:noWrap/>
            <w:vAlign w:val="top"/>
          </w:tcPr>
          <w:p w14:paraId="2446C915">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w:t>
            </w:r>
          </w:p>
        </w:tc>
        <w:tc>
          <w:tcPr>
            <w:tcW w:w="477" w:type="pct"/>
            <w:vMerge w:val="continue"/>
            <w:tcBorders>
              <w:top w:val="nil"/>
              <w:left w:val="nil"/>
              <w:bottom w:val="single" w:color="000000" w:sz="4" w:space="0"/>
              <w:right w:val="single" w:color="000000" w:sz="4" w:space="0"/>
            </w:tcBorders>
            <w:noWrap w:val="0"/>
            <w:vAlign w:val="center"/>
          </w:tcPr>
          <w:p w14:paraId="5BB4E02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7C8C756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right w:val="single" w:color="000000" w:sz="4" w:space="0"/>
            </w:tcBorders>
            <w:noWrap w:val="0"/>
            <w:vAlign w:val="top"/>
          </w:tcPr>
          <w:p w14:paraId="5245D7C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服务中的服务规范</w:t>
            </w:r>
          </w:p>
        </w:tc>
        <w:tc>
          <w:tcPr>
            <w:tcW w:w="1464" w:type="pct"/>
            <w:tcBorders>
              <w:top w:val="single" w:color="000000" w:sz="4" w:space="0"/>
              <w:left w:val="nil"/>
              <w:bottom w:val="single" w:color="auto" w:sz="4" w:space="0"/>
              <w:right w:val="single" w:color="000000" w:sz="4" w:space="0"/>
            </w:tcBorders>
            <w:noWrap w:val="0"/>
            <w:vAlign w:val="top"/>
          </w:tcPr>
          <w:p w14:paraId="14597FF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1）到达指定安装地点后，登录小程序“</w:t>
            </w:r>
            <w:r>
              <w:rPr>
                <w:rFonts w:hint="eastAsia" w:ascii="仿宋" w:hAnsi="仿宋" w:eastAsia="仿宋" w:cs="仿宋"/>
                <w:color w:val="auto"/>
                <w:kern w:val="0"/>
                <w:szCs w:val="21"/>
                <w:highlight w:val="none"/>
                <w:lang w:eastAsia="zh-CN"/>
              </w:rPr>
              <w:t>大宗售后保障运维平台</w:t>
            </w:r>
            <w:r>
              <w:rPr>
                <w:rFonts w:hint="eastAsia" w:ascii="仿宋" w:hAnsi="仿宋" w:eastAsia="仿宋" w:cs="仿宋"/>
                <w:color w:val="auto"/>
                <w:kern w:val="0"/>
                <w:szCs w:val="21"/>
                <w:highlight w:val="none"/>
              </w:rPr>
              <w:t>”确认上门。</w:t>
            </w:r>
          </w:p>
          <w:p w14:paraId="10C4492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2）安装过程中发现外包装完好，开箱出现货物内损则第一时间给最终用户换机处理，并报备给万翔客服专员；</w:t>
            </w:r>
          </w:p>
          <w:p w14:paraId="30DEFE7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3）检查每台机器的服务编号；</w:t>
            </w:r>
          </w:p>
          <w:p w14:paraId="518001B8">
            <w:pPr>
              <w:pStyle w:val="14"/>
              <w:keepNext w:val="0"/>
              <w:keepLines w:val="0"/>
              <w:suppressLineNumbers w:val="0"/>
              <w:spacing w:before="0" w:beforeAutospacing="0" w:afterAutospacing="0"/>
              <w:ind w:left="0" w:right="0"/>
              <w:rPr>
                <w:rFonts w:hint="eastAsia"/>
                <w:color w:val="auto"/>
                <w:highlight w:val="none"/>
                <w:lang w:eastAsia="zh-CN"/>
              </w:rPr>
            </w:pPr>
          </w:p>
          <w:p w14:paraId="5C08994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 xml:space="preserve">4) 安装时如果发现设备异常，及时与客户进行沟通，待情况核实清楚后，再行安装； </w:t>
            </w:r>
          </w:p>
          <w:p w14:paraId="075709D5">
            <w:pPr>
              <w:pStyle w:val="14"/>
              <w:keepNext w:val="0"/>
              <w:keepLines w:val="0"/>
              <w:suppressLineNumbers w:val="0"/>
              <w:spacing w:before="0" w:beforeAutospacing="0" w:afterAutospacing="0"/>
              <w:ind w:left="0" w:right="0"/>
              <w:rPr>
                <w:rFonts w:hint="eastAsia"/>
                <w:color w:val="auto"/>
                <w:highlight w:val="none"/>
                <w:lang w:eastAsia="zh-CN"/>
              </w:rPr>
            </w:pPr>
          </w:p>
          <w:p w14:paraId="7A7F9B2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5）免费提供所有设备的安装调试（包括电脑驱动安装等服务），安装完成后要开机测试以确保设备能够正常使用；</w:t>
            </w:r>
          </w:p>
          <w:p w14:paraId="216E7DB7">
            <w:pPr>
              <w:pStyle w:val="14"/>
              <w:keepNext w:val="0"/>
              <w:keepLines w:val="0"/>
              <w:suppressLineNumbers w:val="0"/>
              <w:spacing w:before="0" w:beforeAutospacing="0" w:afterAutospacing="0"/>
              <w:ind w:left="0" w:right="0"/>
              <w:rPr>
                <w:rFonts w:hint="eastAsia"/>
                <w:color w:val="auto"/>
                <w:highlight w:val="none"/>
                <w:lang w:eastAsia="zh-CN"/>
              </w:rPr>
            </w:pPr>
          </w:p>
          <w:p w14:paraId="0ADF6D1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6）安装位置必须保证设备的正常使用，如安装位置与客户要求不符，需要提前与客户沟通并找到适合的解决方案；</w:t>
            </w:r>
          </w:p>
          <w:p w14:paraId="54CD52B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7）安装务必保障美观，不能出现设备安装歪斜、影响美观或影响设备正常使用等情况；</w:t>
            </w:r>
          </w:p>
          <w:p w14:paraId="6E72E7FB">
            <w:pPr>
              <w:pStyle w:val="14"/>
              <w:keepNext w:val="0"/>
              <w:keepLines w:val="0"/>
              <w:suppressLineNumbers w:val="0"/>
              <w:spacing w:before="0" w:beforeAutospacing="0" w:afterAutospacing="0"/>
              <w:ind w:left="0" w:right="0"/>
              <w:rPr>
                <w:rFonts w:hint="eastAsia"/>
                <w:color w:val="auto"/>
                <w:highlight w:val="none"/>
                <w:lang w:eastAsia="zh-CN"/>
              </w:rPr>
            </w:pPr>
          </w:p>
          <w:p w14:paraId="73ABDA1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8）如果安装/维修数量较多，不能一天内完成，服务单位应连续为客户提供服务，并将情况及时向最终用户做汇报沟通；如有异常情况不能连续安装或暂时先离开现场，必须提前征得最终用户的同意。</w:t>
            </w:r>
          </w:p>
          <w:p w14:paraId="047E75CA">
            <w:pPr>
              <w:keepNext w:val="0"/>
              <w:keepLines w:val="0"/>
              <w:suppressLineNumbers w:val="0"/>
              <w:suppressAutoHyphens/>
              <w:bidi w:val="0"/>
              <w:spacing w:before="0" w:beforeAutospacing="0" w:after="0" w:afterAutospacing="0"/>
              <w:ind w:left="0" w:right="0"/>
              <w:jc w:val="left"/>
              <w:rPr>
                <w:rFonts w:hint="default"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rPr>
              <w:t>9）</w:t>
            </w:r>
            <w:r>
              <w:rPr>
                <w:rFonts w:hint="eastAsia" w:ascii="仿宋" w:hAnsi="仿宋" w:eastAsia="仿宋" w:cs="仿宋"/>
                <w:color w:val="auto"/>
                <w:kern w:val="0"/>
                <w:szCs w:val="21"/>
                <w:highlight w:val="none"/>
                <w:lang w:bidi="ar"/>
              </w:rPr>
              <w:t>卖方应免费提供所有设备的安装、调试及激活服务，包括配套应用软件。安装完成后，卖方须在设备上粘贴二维码标签，并登录小程序“</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bidi="ar"/>
              </w:rPr>
              <w:t>”，扫描动态二维码绑定订单，同时录入机身序列号，并保证一机一码准确录入。如现场无法完成扫码录入，卖方应在安装完成后2个工作日内，登录</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bidi="ar"/>
              </w:rPr>
              <w:t>进行补入。</w:t>
            </w:r>
          </w:p>
          <w:p w14:paraId="4A09763D">
            <w:pPr>
              <w:keepNext w:val="0"/>
              <w:keepLines w:val="0"/>
              <w:suppressLineNumbers w:val="0"/>
              <w:suppressAutoHyphens/>
              <w:bidi w:val="0"/>
              <w:spacing w:before="0" w:beforeAutospacing="0" w:after="0" w:afterAutospacing="0"/>
              <w:ind w:left="0" w:right="0"/>
              <w:jc w:val="left"/>
              <w:rPr>
                <w:rFonts w:hint="eastAsia" w:ascii="仿宋" w:hAnsi="仿宋" w:eastAsia="仿宋" w:cs="仿宋"/>
                <w:color w:val="auto"/>
                <w:szCs w:val="21"/>
                <w:highlight w:val="none"/>
                <w:lang w:eastAsia="zh-CN"/>
              </w:rPr>
            </w:pPr>
            <w:r>
              <w:rPr>
                <w:rFonts w:hint="eastAsia" w:ascii="仿宋" w:hAnsi="仿宋" w:eastAsia="仿宋" w:cs="仿宋"/>
                <w:color w:val="auto"/>
                <w:kern w:val="0"/>
                <w:szCs w:val="21"/>
                <w:highlight w:val="none"/>
                <w:lang w:bidi="ar"/>
              </w:rPr>
              <w:t>10）所有服务时效将按照</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bidi="ar"/>
              </w:rPr>
              <w:t>的系统时间节点进行考核。</w:t>
            </w:r>
            <w:r>
              <w:rPr>
                <w:rFonts w:hint="eastAsia" w:ascii="仿宋" w:hAnsi="仿宋" w:eastAsia="仿宋" w:cs="仿宋"/>
                <w:color w:val="auto"/>
                <w:kern w:val="0"/>
                <w:szCs w:val="21"/>
                <w:highlight w:val="none"/>
                <w:lang w:val="en-US" w:eastAsia="zh-CN" w:bidi="ar"/>
              </w:rPr>
              <w:t>预约节点：</w:t>
            </w:r>
            <w:r>
              <w:rPr>
                <w:rFonts w:hint="eastAsia" w:ascii="仿宋" w:hAnsi="仿宋" w:eastAsia="仿宋" w:cs="仿宋"/>
                <w:color w:val="auto"/>
                <w:kern w:val="0"/>
                <w:szCs w:val="21"/>
                <w:highlight w:val="none"/>
                <w:lang w:eastAsia="zh-CN" w:bidi="ar"/>
              </w:rPr>
              <w:t>物流实际签收时间+</w:t>
            </w:r>
            <w:r>
              <w:rPr>
                <w:rFonts w:hint="eastAsia" w:ascii="仿宋" w:hAnsi="仿宋" w:eastAsia="仿宋" w:cs="仿宋"/>
                <w:color w:val="auto"/>
                <w:kern w:val="0"/>
                <w:szCs w:val="21"/>
                <w:highlight w:val="none"/>
                <w:lang w:val="en-US" w:eastAsia="zh-CN" w:bidi="ar"/>
              </w:rPr>
              <w:t>1天，完成接单和派工，联系客户，并</w:t>
            </w:r>
            <w:r>
              <w:rPr>
                <w:rFonts w:hint="eastAsia" w:ascii="仿宋" w:hAnsi="仿宋" w:eastAsia="仿宋" w:cs="仿宋"/>
                <w:color w:val="auto"/>
                <w:kern w:val="0"/>
                <w:szCs w:val="21"/>
                <w:highlight w:val="none"/>
                <w:lang w:eastAsia="zh-CN" w:bidi="ar"/>
              </w:rPr>
              <w:t>按与客户约定的时间上门安装，</w:t>
            </w:r>
            <w:r>
              <w:rPr>
                <w:rFonts w:hint="eastAsia" w:ascii="仿宋" w:hAnsi="仿宋" w:eastAsia="仿宋" w:cs="仿宋"/>
                <w:color w:val="auto"/>
                <w:kern w:val="0"/>
                <w:szCs w:val="21"/>
                <w:highlight w:val="none"/>
                <w:lang w:val="en-US" w:eastAsia="zh-CN" w:bidi="ar"/>
              </w:rPr>
              <w:t>周末、节假日顺延。(如：2026年6月1日11:00物流显示已签收，投标人需在2026年6月2日工作时间内与客户联系）。</w:t>
            </w:r>
          </w:p>
        </w:tc>
        <w:tc>
          <w:tcPr>
            <w:tcW w:w="712" w:type="pct"/>
            <w:tcBorders>
              <w:top w:val="single" w:color="000000" w:sz="4" w:space="0"/>
              <w:left w:val="nil"/>
              <w:bottom w:val="single" w:color="auto" w:sz="4" w:space="0"/>
              <w:right w:val="single" w:color="000000" w:sz="4" w:space="0"/>
            </w:tcBorders>
            <w:noWrap w:val="0"/>
            <w:vAlign w:val="top"/>
          </w:tcPr>
          <w:p w14:paraId="61E6F6B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auto" w:sz="4" w:space="0"/>
              <w:right w:val="single" w:color="000000" w:sz="4" w:space="0"/>
            </w:tcBorders>
            <w:noWrap w:val="0"/>
            <w:vAlign w:val="top"/>
          </w:tcPr>
          <w:p w14:paraId="2D337F4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123C3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30C38B86">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13</w:t>
            </w:r>
          </w:p>
        </w:tc>
        <w:tc>
          <w:tcPr>
            <w:tcW w:w="477" w:type="pct"/>
            <w:vMerge w:val="continue"/>
            <w:tcBorders>
              <w:top w:val="nil"/>
              <w:left w:val="nil"/>
              <w:bottom w:val="single" w:color="000000" w:sz="4" w:space="0"/>
              <w:right w:val="single" w:color="000000" w:sz="4" w:space="0"/>
            </w:tcBorders>
            <w:noWrap w:val="0"/>
            <w:vAlign w:val="center"/>
          </w:tcPr>
          <w:p w14:paraId="671AB75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7BE7672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141681D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服务后的服务规范</w:t>
            </w:r>
          </w:p>
        </w:tc>
        <w:tc>
          <w:tcPr>
            <w:tcW w:w="1464" w:type="pct"/>
            <w:tcBorders>
              <w:top w:val="single" w:color="000000" w:sz="4" w:space="0"/>
              <w:left w:val="nil"/>
              <w:bottom w:val="single" w:color="000000" w:sz="4" w:space="0"/>
              <w:right w:val="single" w:color="000000" w:sz="4" w:space="0"/>
            </w:tcBorders>
            <w:noWrap w:val="0"/>
            <w:vAlign w:val="top"/>
          </w:tcPr>
          <w:p w14:paraId="683B183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lang w:val="en-US" w:eastAsia="zh-CN" w:bidi="ar"/>
              </w:rPr>
              <w:t>1）</w:t>
            </w:r>
            <w:r>
              <w:rPr>
                <w:rFonts w:hint="eastAsia" w:ascii="仿宋" w:hAnsi="仿宋" w:eastAsia="仿宋" w:cs="仿宋"/>
                <w:color w:val="auto"/>
                <w:kern w:val="0"/>
                <w:szCs w:val="21"/>
                <w:highlight w:val="none"/>
                <w:lang w:eastAsia="zh-CN" w:bidi="ar"/>
              </w:rPr>
              <w:t>安装节点：无特殊情况下，按照签收时间</w:t>
            </w:r>
            <w:r>
              <w:rPr>
                <w:rFonts w:hint="eastAsia" w:ascii="仿宋" w:hAnsi="仿宋" w:eastAsia="仿宋" w:cs="仿宋"/>
                <w:color w:val="auto"/>
                <w:kern w:val="0"/>
                <w:szCs w:val="21"/>
                <w:highlight w:val="none"/>
                <w:lang w:val="en-US" w:eastAsia="zh-CN" w:bidi="ar"/>
              </w:rPr>
              <w:t>+3天内安装完成（具体情况根据客户需求，若客户需要提前安装，则需沟通按照客户需求时间安装。）</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eastAsia="zh-CN" w:bidi="ar"/>
              </w:rPr>
              <w:t>“催单”（客户特殊需求反馈）为“是”的工单，</w:t>
            </w:r>
            <w:r>
              <w:rPr>
                <w:rFonts w:hint="eastAsia" w:ascii="仿宋" w:hAnsi="仿宋" w:eastAsia="仿宋" w:cs="仿宋"/>
                <w:color w:val="auto"/>
                <w:kern w:val="0"/>
                <w:szCs w:val="21"/>
                <w:highlight w:val="none"/>
                <w:lang w:val="en-US" w:eastAsia="zh-CN" w:bidi="ar"/>
              </w:rPr>
              <w:t>需</w:t>
            </w:r>
            <w:r>
              <w:rPr>
                <w:rFonts w:hint="eastAsia" w:ascii="仿宋" w:hAnsi="仿宋" w:eastAsia="仿宋" w:cs="仿宋"/>
                <w:color w:val="auto"/>
                <w:kern w:val="0"/>
                <w:szCs w:val="21"/>
                <w:highlight w:val="none"/>
                <w:lang w:eastAsia="zh-CN" w:bidi="ar"/>
              </w:rPr>
              <w:t>当日</w:t>
            </w:r>
            <w:r>
              <w:rPr>
                <w:rFonts w:hint="eastAsia" w:ascii="仿宋" w:hAnsi="仿宋" w:eastAsia="仿宋" w:cs="仿宋"/>
                <w:color w:val="auto"/>
                <w:kern w:val="0"/>
                <w:szCs w:val="21"/>
                <w:highlight w:val="none"/>
                <w:lang w:val="en-US" w:eastAsia="zh-CN" w:bidi="ar"/>
              </w:rPr>
              <w:t>24:00前</w:t>
            </w:r>
            <w:r>
              <w:rPr>
                <w:rFonts w:hint="eastAsia" w:ascii="仿宋" w:hAnsi="仿宋" w:eastAsia="仿宋" w:cs="仿宋"/>
                <w:color w:val="auto"/>
                <w:kern w:val="0"/>
                <w:szCs w:val="21"/>
                <w:highlight w:val="none"/>
                <w:lang w:eastAsia="zh-CN" w:bidi="ar"/>
              </w:rPr>
              <w:t>回执处理进度，填写“安装反馈”；</w:t>
            </w:r>
            <w:r>
              <w:rPr>
                <w:rFonts w:hint="eastAsia" w:ascii="仿宋" w:hAnsi="仿宋" w:eastAsia="仿宋" w:cs="仿宋"/>
                <w:color w:val="auto"/>
                <w:kern w:val="0"/>
                <w:szCs w:val="21"/>
                <w:highlight w:val="none"/>
                <w:lang w:val="en-US" w:eastAsia="zh-CN" w:bidi="ar"/>
              </w:rPr>
              <w:t>）</w:t>
            </w:r>
          </w:p>
          <w:p w14:paraId="3FE51FB9">
            <w:pPr>
              <w:pStyle w:val="14"/>
              <w:keepNext w:val="0"/>
              <w:keepLines w:val="0"/>
              <w:suppressLineNumbers w:val="0"/>
              <w:spacing w:before="0" w:beforeAutospacing="0" w:afterAutospacing="0"/>
              <w:ind w:left="0" w:right="0"/>
              <w:rPr>
                <w:rFonts w:hint="eastAsia"/>
                <w:color w:val="auto"/>
                <w:highlight w:val="none"/>
                <w:lang w:eastAsia="zh-CN"/>
              </w:rPr>
            </w:pPr>
          </w:p>
          <w:p w14:paraId="69AB96B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2）</w:t>
            </w:r>
            <w:r>
              <w:rPr>
                <w:rFonts w:hint="eastAsia" w:ascii="仿宋" w:hAnsi="仿宋" w:eastAsia="仿宋" w:cs="仿宋"/>
                <w:color w:val="auto"/>
                <w:kern w:val="0"/>
                <w:szCs w:val="21"/>
                <w:highlight w:val="none"/>
              </w:rPr>
              <w:t>安装完毕，应和最终用户一起确认产品的正常运行。</w:t>
            </w:r>
          </w:p>
          <w:p w14:paraId="35B4624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3）</w:t>
            </w:r>
            <w:r>
              <w:rPr>
                <w:rFonts w:hint="eastAsia" w:ascii="仿宋" w:hAnsi="仿宋" w:eastAsia="仿宋" w:cs="仿宋"/>
                <w:color w:val="auto"/>
                <w:kern w:val="0"/>
                <w:szCs w:val="21"/>
                <w:highlight w:val="none"/>
              </w:rPr>
              <w:t>安装完毕，并为每台机器注册信息, 应向最终用户详细讲解保修条例；如没有注册信息而导致机器在保修期内无法保修的情况，服务商要负责此维修费用。</w:t>
            </w:r>
          </w:p>
          <w:p w14:paraId="4CB3AD9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4）</w:t>
            </w:r>
            <w:r>
              <w:rPr>
                <w:rFonts w:hint="eastAsia" w:ascii="仿宋" w:hAnsi="仿宋" w:eastAsia="仿宋" w:cs="仿宋"/>
                <w:color w:val="auto"/>
                <w:kern w:val="0"/>
                <w:szCs w:val="21"/>
                <w:highlight w:val="none"/>
              </w:rPr>
              <w:t>安装完毕，应向最终用户详细讲解使用操作方法和日常维护保养措施，耐心解答最终用户提出的问题，并留下服务电话；在设备合适的地方黏贴二维码标签，以方便最终用户报修。</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val="en-US" w:eastAsia="zh-CN" w:bidi="ar"/>
              </w:rPr>
              <w:t>点击“安装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2F7B78A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5）</w:t>
            </w:r>
            <w:r>
              <w:rPr>
                <w:rFonts w:hint="eastAsia" w:ascii="仿宋" w:hAnsi="仿宋" w:eastAsia="仿宋" w:cs="仿宋"/>
                <w:color w:val="auto"/>
                <w:kern w:val="0"/>
                <w:szCs w:val="21"/>
                <w:highlight w:val="none"/>
              </w:rPr>
              <w:t>安装/维修等服务结束后，应把工作现场打扫干净，将工具等物品复位，并将安装/维修过程中产生的垃圾带离现场。</w:t>
            </w:r>
          </w:p>
          <w:p w14:paraId="4FDB2813">
            <w:pPr>
              <w:keepNext w:val="0"/>
              <w:keepLines w:val="0"/>
              <w:widowControl/>
              <w:suppressLineNumbers w:val="0"/>
              <w:suppressAutoHyphens/>
              <w:bidi w:val="0"/>
              <w:spacing w:before="0" w:beforeAutospacing="0" w:after="0" w:afterAutospacing="0"/>
              <w:ind w:left="0" w:right="0"/>
              <w:jc w:val="left"/>
              <w:rPr>
                <w:rFonts w:hint="default" w:ascii="仿宋" w:hAnsi="仿宋" w:eastAsia="仿宋" w:cs="仿宋"/>
                <w:color w:val="auto"/>
                <w:kern w:val="0"/>
                <w:szCs w:val="21"/>
                <w:highlight w:val="none"/>
                <w:lang w:val="en-US" w:eastAsia="zh-CN" w:bidi="ar"/>
              </w:rPr>
            </w:pPr>
            <w:r>
              <w:rPr>
                <w:rFonts w:hint="eastAsia" w:ascii="仿宋" w:hAnsi="仿宋" w:eastAsia="仿宋" w:cs="仿宋"/>
                <w:color w:val="auto"/>
                <w:kern w:val="0"/>
                <w:szCs w:val="21"/>
                <w:highlight w:val="none"/>
                <w:lang w:val="en-US" w:eastAsia="zh-CN"/>
              </w:rPr>
              <w:t>6</w:t>
            </w:r>
            <w:r>
              <w:rPr>
                <w:rFonts w:hint="eastAsia" w:ascii="仿宋" w:hAnsi="仿宋" w:eastAsia="仿宋" w:cs="仿宋"/>
                <w:color w:val="auto"/>
                <w:kern w:val="0"/>
                <w:szCs w:val="21"/>
                <w:highlight w:val="none"/>
              </w:rPr>
              <w:t>）安装完毕，</w:t>
            </w:r>
            <w:r>
              <w:rPr>
                <w:rFonts w:hint="eastAsia" w:ascii="仿宋" w:hAnsi="仿宋" w:eastAsia="仿宋" w:cs="仿宋"/>
                <w:color w:val="auto"/>
                <w:kern w:val="0"/>
                <w:szCs w:val="21"/>
                <w:highlight w:val="none"/>
                <w:lang w:bidi="ar"/>
              </w:rPr>
              <w:t>卖方应让最终用户验收并签字确认，并于5个工作日内完成以下工作：登录小程序“</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lang w:bidi="ar"/>
              </w:rPr>
              <w:t>”，上传电子版《厦门市政府采购验收报告》；并将纸质版验收报告移交买方归档。</w:t>
            </w:r>
            <w:r>
              <w:rPr>
                <w:rFonts w:hint="eastAsia" w:ascii="仿宋" w:hAnsi="仿宋" w:eastAsia="仿宋" w:cs="仿宋"/>
                <w:color w:val="auto"/>
                <w:kern w:val="0"/>
                <w:szCs w:val="21"/>
                <w:highlight w:val="none"/>
                <w:lang w:eastAsia="zh-CN" w:bidi="ar"/>
              </w:rPr>
              <w:t>验收节点：安装完成时间+5天</w:t>
            </w:r>
            <w:r>
              <w:rPr>
                <w:rFonts w:hint="eastAsia" w:ascii="仿宋" w:hAnsi="仿宋" w:eastAsia="仿宋" w:cs="仿宋"/>
                <w:color w:val="auto"/>
                <w:kern w:val="0"/>
                <w:szCs w:val="21"/>
                <w:highlight w:val="none"/>
                <w:lang w:val="en-US" w:eastAsia="zh-CN" w:bidi="ar"/>
              </w:rPr>
              <w:t>内</w:t>
            </w:r>
            <w:r>
              <w:rPr>
                <w:rFonts w:hint="eastAsia" w:ascii="仿宋" w:hAnsi="仿宋" w:eastAsia="仿宋" w:cs="仿宋"/>
                <w:color w:val="auto"/>
                <w:kern w:val="0"/>
                <w:szCs w:val="21"/>
                <w:highlight w:val="none"/>
                <w:lang w:eastAsia="zh-CN" w:bidi="ar"/>
              </w:rPr>
              <w:t>，</w:t>
            </w:r>
            <w:r>
              <w:rPr>
                <w:rFonts w:hint="eastAsia" w:ascii="仿宋" w:hAnsi="仿宋" w:eastAsia="仿宋" w:cs="仿宋"/>
                <w:color w:val="auto"/>
                <w:kern w:val="0"/>
                <w:szCs w:val="21"/>
                <w:highlight w:val="none"/>
                <w:lang w:val="en-US" w:eastAsia="zh-CN" w:bidi="ar"/>
              </w:rPr>
              <w:t>需</w:t>
            </w:r>
            <w:r>
              <w:rPr>
                <w:rFonts w:hint="eastAsia" w:ascii="仿宋" w:hAnsi="仿宋" w:eastAsia="仿宋" w:cs="仿宋"/>
                <w:color w:val="auto"/>
                <w:kern w:val="0"/>
                <w:szCs w:val="21"/>
                <w:highlight w:val="none"/>
                <w:lang w:eastAsia="zh-CN" w:bidi="ar"/>
              </w:rPr>
              <w:t>上传电子验收报告。客户原因暂不安装、</w:t>
            </w:r>
            <w:r>
              <w:rPr>
                <w:rFonts w:hint="eastAsia" w:ascii="仿宋" w:hAnsi="仿宋" w:eastAsia="仿宋" w:cs="仿宋"/>
                <w:color w:val="auto"/>
                <w:kern w:val="0"/>
                <w:szCs w:val="21"/>
                <w:highlight w:val="none"/>
                <w:lang w:val="en-US" w:eastAsia="zh-CN" w:bidi="ar"/>
              </w:rPr>
              <w:t>自行安装，如实填写</w:t>
            </w:r>
            <w:r>
              <w:rPr>
                <w:rFonts w:hint="eastAsia" w:ascii="仿宋" w:hAnsi="仿宋" w:eastAsia="仿宋" w:cs="仿宋"/>
                <w:color w:val="auto"/>
                <w:kern w:val="0"/>
                <w:szCs w:val="21"/>
                <w:highlight w:val="none"/>
                <w:lang w:eastAsia="zh-CN" w:bidi="ar"/>
              </w:rPr>
              <w:t>“安装反馈”点击“暂不安装”、“</w:t>
            </w:r>
            <w:r>
              <w:rPr>
                <w:rFonts w:hint="eastAsia" w:ascii="仿宋" w:hAnsi="仿宋" w:eastAsia="仿宋" w:cs="仿宋"/>
                <w:color w:val="auto"/>
                <w:kern w:val="0"/>
                <w:szCs w:val="21"/>
                <w:highlight w:val="none"/>
                <w:lang w:val="en-US" w:eastAsia="zh-CN" w:bidi="ar"/>
              </w:rPr>
              <w:t>自行安装</w:t>
            </w:r>
            <w:r>
              <w:rPr>
                <w:rFonts w:hint="eastAsia" w:ascii="仿宋" w:hAnsi="仿宋" w:eastAsia="仿宋" w:cs="仿宋"/>
                <w:color w:val="auto"/>
                <w:kern w:val="0"/>
                <w:szCs w:val="21"/>
                <w:highlight w:val="none"/>
                <w:lang w:eastAsia="zh-CN" w:bidi="ar"/>
              </w:rPr>
              <w:t>”。所有材料充足后，及时点击“验收完成”</w:t>
            </w:r>
            <w:r>
              <w:rPr>
                <w:rFonts w:hint="eastAsia" w:ascii="仿宋" w:hAnsi="仿宋" w:eastAsia="仿宋" w:cs="仿宋"/>
                <w:color w:val="auto"/>
                <w:kern w:val="0"/>
                <w:szCs w:val="21"/>
                <w:highlight w:val="none"/>
                <w:lang w:val="en-US" w:eastAsia="zh-CN" w:bidi="ar"/>
              </w:rPr>
              <w:t>，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742C0777">
            <w:pPr>
              <w:keepNext w:val="0"/>
              <w:keepLines w:val="0"/>
              <w:widowControl/>
              <w:suppressLineNumbers w:val="0"/>
              <w:suppressAutoHyphens/>
              <w:bidi w:val="0"/>
              <w:spacing w:before="0" w:beforeAutospacing="0" w:after="0" w:afterAutospacing="0"/>
              <w:ind w:left="0" w:right="0"/>
              <w:jc w:val="left"/>
              <w:rPr>
                <w:rFonts w:hint="eastAsia" w:ascii="Times New Roman" w:hAnsi="Times New Roman" w:eastAsia="宋体" w:cs="Times New Roman"/>
                <w:b/>
                <w:bCs/>
                <w:color w:val="auto"/>
                <w:kern w:val="0"/>
                <w:szCs w:val="21"/>
                <w:highlight w:val="none"/>
              </w:rPr>
            </w:pPr>
            <w:r>
              <w:rPr>
                <w:rFonts w:hint="eastAsia" w:ascii="仿宋" w:hAnsi="仿宋" w:eastAsia="仿宋" w:cs="仿宋"/>
                <w:b/>
                <w:bCs/>
                <w:color w:val="auto"/>
                <w:kern w:val="0"/>
                <w:szCs w:val="21"/>
                <w:highlight w:val="none"/>
                <w:lang w:eastAsia="zh-CN" w:bidi="ar"/>
              </w:rPr>
              <w:t>7</w:t>
            </w:r>
            <w:r>
              <w:rPr>
                <w:rFonts w:hint="eastAsia" w:ascii="仿宋" w:hAnsi="仿宋" w:eastAsia="仿宋" w:cs="仿宋"/>
                <w:b/>
                <w:bCs/>
                <w:color w:val="auto"/>
                <w:kern w:val="0"/>
                <w:szCs w:val="21"/>
                <w:highlight w:val="none"/>
                <w:lang w:bidi="ar"/>
              </w:rPr>
              <w:t>）所有需要录入的数据应符合招标文件、合同及</w:t>
            </w:r>
            <w:r>
              <w:rPr>
                <w:rFonts w:hint="eastAsia" w:ascii="仿宋" w:hAnsi="仿宋" w:eastAsia="仿宋" w:cs="仿宋"/>
                <w:b/>
                <w:bCs/>
                <w:color w:val="auto"/>
                <w:kern w:val="0"/>
                <w:szCs w:val="21"/>
                <w:highlight w:val="none"/>
                <w:lang w:eastAsia="zh-CN" w:bidi="ar"/>
              </w:rPr>
              <w:t>大宗售后保障运维平台</w:t>
            </w:r>
            <w:r>
              <w:rPr>
                <w:rFonts w:hint="eastAsia" w:ascii="仿宋" w:hAnsi="仿宋" w:eastAsia="仿宋" w:cs="仿宋"/>
                <w:b/>
                <w:bCs/>
                <w:color w:val="auto"/>
                <w:kern w:val="0"/>
                <w:szCs w:val="21"/>
                <w:highlight w:val="none"/>
                <w:lang w:bidi="ar"/>
              </w:rPr>
              <w:t>的执行标准（录入设备序列号并绑定订单号、所上传照片应包含上桌安装完毕、设备序列号铭牌照片等）。</w:t>
            </w:r>
          </w:p>
        </w:tc>
        <w:tc>
          <w:tcPr>
            <w:tcW w:w="712" w:type="pct"/>
            <w:tcBorders>
              <w:top w:val="single" w:color="000000" w:sz="4" w:space="0"/>
              <w:left w:val="nil"/>
              <w:bottom w:val="single" w:color="000000" w:sz="4" w:space="0"/>
              <w:right w:val="single" w:color="000000" w:sz="4" w:space="0"/>
            </w:tcBorders>
            <w:noWrap w:val="0"/>
            <w:vAlign w:val="top"/>
          </w:tcPr>
          <w:p w14:paraId="512707C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任一条，发现未按规范</w:t>
            </w:r>
          </w:p>
        </w:tc>
        <w:tc>
          <w:tcPr>
            <w:tcW w:w="747" w:type="pct"/>
            <w:tcBorders>
              <w:top w:val="single" w:color="000000" w:sz="4" w:space="0"/>
              <w:left w:val="nil"/>
              <w:bottom w:val="single" w:color="000000" w:sz="4" w:space="0"/>
              <w:right w:val="single" w:color="000000" w:sz="4" w:space="0"/>
            </w:tcBorders>
            <w:noWrap w:val="0"/>
            <w:vAlign w:val="top"/>
          </w:tcPr>
          <w:p w14:paraId="003BB02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4AF2E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33F1D489">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w:t>
            </w:r>
          </w:p>
        </w:tc>
        <w:tc>
          <w:tcPr>
            <w:tcW w:w="477" w:type="pct"/>
            <w:vMerge w:val="continue"/>
            <w:tcBorders>
              <w:top w:val="nil"/>
              <w:left w:val="nil"/>
              <w:bottom w:val="single" w:color="000000" w:sz="4" w:space="0"/>
              <w:right w:val="single" w:color="000000" w:sz="4" w:space="0"/>
            </w:tcBorders>
            <w:noWrap w:val="0"/>
            <w:vAlign w:val="center"/>
          </w:tcPr>
          <w:p w14:paraId="66DD0CF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6A53C11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6E7269B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服务仪表、态度</w:t>
            </w:r>
          </w:p>
        </w:tc>
        <w:tc>
          <w:tcPr>
            <w:tcW w:w="1464" w:type="pct"/>
            <w:tcBorders>
              <w:top w:val="single" w:color="000000" w:sz="4" w:space="0"/>
              <w:left w:val="nil"/>
              <w:bottom w:val="single" w:color="000000" w:sz="4" w:space="0"/>
              <w:right w:val="single" w:color="000000" w:sz="4" w:space="0"/>
            </w:tcBorders>
            <w:noWrap w:val="0"/>
            <w:vAlign w:val="top"/>
          </w:tcPr>
          <w:p w14:paraId="0C39619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服务人员着装应规范，言语不生硬、不敷衍、态度好；妥善处理客户的不满情绪；</w:t>
            </w:r>
          </w:p>
        </w:tc>
        <w:tc>
          <w:tcPr>
            <w:tcW w:w="712" w:type="pct"/>
            <w:tcBorders>
              <w:top w:val="single" w:color="000000" w:sz="4" w:space="0"/>
              <w:left w:val="nil"/>
              <w:bottom w:val="single" w:color="000000" w:sz="4" w:space="0"/>
              <w:right w:val="single" w:color="000000" w:sz="4" w:space="0"/>
            </w:tcBorders>
            <w:noWrap w:val="0"/>
            <w:vAlign w:val="top"/>
          </w:tcPr>
          <w:p w14:paraId="66B68C7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noWrap w:val="0"/>
            <w:vAlign w:val="top"/>
          </w:tcPr>
          <w:p w14:paraId="539A2FF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13D9B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6D69CF9F">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w:t>
            </w:r>
          </w:p>
        </w:tc>
        <w:tc>
          <w:tcPr>
            <w:tcW w:w="477" w:type="pct"/>
            <w:vMerge w:val="continue"/>
            <w:tcBorders>
              <w:top w:val="nil"/>
              <w:left w:val="nil"/>
              <w:bottom w:val="single" w:color="000000" w:sz="4" w:space="0"/>
              <w:right w:val="single" w:color="000000" w:sz="4" w:space="0"/>
            </w:tcBorders>
            <w:noWrap w:val="0"/>
            <w:vAlign w:val="center"/>
          </w:tcPr>
          <w:p w14:paraId="5F99126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09CEF95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536300C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额外情况规范</w:t>
            </w:r>
          </w:p>
        </w:tc>
        <w:tc>
          <w:tcPr>
            <w:tcW w:w="1464" w:type="pct"/>
            <w:tcBorders>
              <w:top w:val="single" w:color="000000" w:sz="4" w:space="0"/>
              <w:left w:val="nil"/>
              <w:bottom w:val="single" w:color="000000" w:sz="4" w:space="0"/>
              <w:right w:val="single" w:color="000000" w:sz="4" w:space="0"/>
            </w:tcBorders>
            <w:noWrap w:val="0"/>
            <w:vAlign w:val="top"/>
          </w:tcPr>
          <w:p w14:paraId="5D01320D">
            <w:pPr>
              <w:keepNext w:val="0"/>
              <w:keepLines w:val="0"/>
              <w:widowControl/>
              <w:suppressLineNumbers w:val="0"/>
              <w:suppressAutoHyphens/>
              <w:bidi w:val="0"/>
              <w:spacing w:before="0" w:beforeAutospacing="0" w:after="24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1）电话联系客户时间及上门服务时间必须在最终用户的正常工作时间内，已提前沟通且客户同意的情况下除外。</w:t>
            </w:r>
          </w:p>
          <w:p w14:paraId="5B6AFFF0">
            <w:pPr>
              <w:pStyle w:val="14"/>
              <w:keepNext w:val="0"/>
              <w:keepLines w:val="0"/>
              <w:suppressLineNumbers w:val="0"/>
              <w:spacing w:before="0" w:beforeAutospacing="0" w:afterAutospacing="0"/>
              <w:ind w:left="0" w:right="0"/>
              <w:rPr>
                <w:rFonts w:hint="eastAsia"/>
                <w:color w:val="auto"/>
                <w:highlight w:val="none"/>
                <w:lang w:eastAsia="zh-CN"/>
              </w:rPr>
            </w:pPr>
          </w:p>
          <w:p w14:paraId="09C10EC7">
            <w:pPr>
              <w:keepNext w:val="0"/>
              <w:keepLines w:val="0"/>
              <w:widowControl/>
              <w:suppressLineNumbers w:val="0"/>
              <w:suppressAutoHyphens/>
              <w:bidi w:val="0"/>
              <w:spacing w:before="0" w:beforeAutospacing="0" w:after="24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712" w:type="pct"/>
            <w:tcBorders>
              <w:top w:val="single" w:color="000000" w:sz="4" w:space="0"/>
              <w:left w:val="nil"/>
              <w:bottom w:val="single" w:color="000000" w:sz="4" w:space="0"/>
              <w:right w:val="single" w:color="000000" w:sz="4" w:space="0"/>
            </w:tcBorders>
            <w:noWrap w:val="0"/>
            <w:vAlign w:val="top"/>
          </w:tcPr>
          <w:p w14:paraId="579DC2F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noWrap w:val="0"/>
            <w:vAlign w:val="top"/>
          </w:tcPr>
          <w:p w14:paraId="38FA2E3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57A25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4309F1E9">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16</w:t>
            </w:r>
          </w:p>
        </w:tc>
        <w:tc>
          <w:tcPr>
            <w:tcW w:w="477" w:type="pct"/>
            <w:vMerge w:val="continue"/>
            <w:tcBorders>
              <w:top w:val="nil"/>
              <w:left w:val="nil"/>
              <w:bottom w:val="single" w:color="000000" w:sz="4" w:space="0"/>
              <w:right w:val="single" w:color="000000" w:sz="4" w:space="0"/>
            </w:tcBorders>
            <w:noWrap w:val="0"/>
            <w:vAlign w:val="center"/>
          </w:tcPr>
          <w:p w14:paraId="711B262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1D195D1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10CBD0B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意外情况规范</w:t>
            </w:r>
          </w:p>
        </w:tc>
        <w:tc>
          <w:tcPr>
            <w:tcW w:w="1464" w:type="pct"/>
            <w:tcBorders>
              <w:top w:val="single" w:color="000000" w:sz="4" w:space="0"/>
              <w:left w:val="nil"/>
              <w:bottom w:val="single" w:color="000000" w:sz="4" w:space="0"/>
              <w:right w:val="single" w:color="000000" w:sz="4" w:space="0"/>
            </w:tcBorders>
            <w:noWrap w:val="0"/>
            <w:vAlign w:val="top"/>
          </w:tcPr>
          <w:p w14:paraId="34B9363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1）服务过程中如有损坏客户物品，应及时与客户沟通赔偿方案，并在约定时间内进行赔偿。</w:t>
            </w:r>
          </w:p>
          <w:p w14:paraId="210879AC">
            <w:pPr>
              <w:pStyle w:val="14"/>
              <w:keepNext w:val="0"/>
              <w:keepLines w:val="0"/>
              <w:suppressLineNumbers w:val="0"/>
              <w:spacing w:before="0" w:beforeAutospacing="0" w:afterAutospacing="0"/>
              <w:ind w:left="0" w:right="0"/>
              <w:rPr>
                <w:rFonts w:hint="eastAsia"/>
                <w:color w:val="auto"/>
                <w:highlight w:val="none"/>
                <w:lang w:eastAsia="zh-CN"/>
              </w:rPr>
            </w:pPr>
          </w:p>
          <w:p w14:paraId="7493A8B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2）安装的设备务必保证使用安全，不能出现在使用过程中掉落等意外情况；</w:t>
            </w:r>
          </w:p>
        </w:tc>
        <w:tc>
          <w:tcPr>
            <w:tcW w:w="712" w:type="pct"/>
            <w:tcBorders>
              <w:top w:val="single" w:color="000000" w:sz="4" w:space="0"/>
              <w:left w:val="nil"/>
              <w:bottom w:val="single" w:color="000000" w:sz="4" w:space="0"/>
              <w:right w:val="single" w:color="000000" w:sz="4" w:space="0"/>
            </w:tcBorders>
            <w:noWrap w:val="0"/>
            <w:vAlign w:val="top"/>
          </w:tcPr>
          <w:p w14:paraId="330B7A4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noWrap w:val="0"/>
            <w:vAlign w:val="top"/>
          </w:tcPr>
          <w:p w14:paraId="6BF8BB9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21DED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0EC2D52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17</w:t>
            </w:r>
          </w:p>
        </w:tc>
        <w:tc>
          <w:tcPr>
            <w:tcW w:w="477" w:type="pct"/>
            <w:vMerge w:val="continue"/>
            <w:tcBorders>
              <w:top w:val="nil"/>
              <w:left w:val="nil"/>
              <w:bottom w:val="single" w:color="000000" w:sz="4" w:space="0"/>
              <w:right w:val="single" w:color="000000" w:sz="4" w:space="0"/>
            </w:tcBorders>
            <w:noWrap w:val="0"/>
            <w:vAlign w:val="center"/>
          </w:tcPr>
          <w:p w14:paraId="1E44D2D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120B787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66B8369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备用机使用</w:t>
            </w:r>
          </w:p>
        </w:tc>
        <w:tc>
          <w:tcPr>
            <w:tcW w:w="1464" w:type="pct"/>
            <w:tcBorders>
              <w:top w:val="single" w:color="000000" w:sz="4" w:space="0"/>
              <w:left w:val="nil"/>
              <w:bottom w:val="single" w:color="000000" w:sz="4" w:space="0"/>
              <w:right w:val="single" w:color="000000" w:sz="4" w:space="0"/>
            </w:tcBorders>
            <w:noWrap w:val="0"/>
            <w:vAlign w:val="top"/>
          </w:tcPr>
          <w:p w14:paraId="48776BD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712" w:type="pct"/>
            <w:tcBorders>
              <w:top w:val="single" w:color="000000" w:sz="4" w:space="0"/>
              <w:left w:val="nil"/>
              <w:bottom w:val="single" w:color="000000" w:sz="4" w:space="0"/>
              <w:right w:val="single" w:color="000000" w:sz="4" w:space="0"/>
            </w:tcBorders>
            <w:noWrap w:val="0"/>
            <w:vAlign w:val="top"/>
          </w:tcPr>
          <w:p w14:paraId="08C6222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未提供备用机的安装调试等；或者客户机子还未修复好，就要求客户归还备用机</w:t>
            </w:r>
          </w:p>
        </w:tc>
        <w:tc>
          <w:tcPr>
            <w:tcW w:w="747" w:type="pct"/>
            <w:tcBorders>
              <w:top w:val="single" w:color="000000" w:sz="4" w:space="0"/>
              <w:left w:val="nil"/>
              <w:bottom w:val="single" w:color="000000" w:sz="4" w:space="0"/>
              <w:right w:val="single" w:color="000000" w:sz="4" w:space="0"/>
            </w:tcBorders>
            <w:noWrap w:val="0"/>
            <w:vAlign w:val="top"/>
          </w:tcPr>
          <w:p w14:paraId="53D51C2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180AD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209E863C">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18</w:t>
            </w:r>
          </w:p>
        </w:tc>
        <w:tc>
          <w:tcPr>
            <w:tcW w:w="477" w:type="pct"/>
            <w:tcBorders>
              <w:top w:val="single" w:color="000000" w:sz="4" w:space="0"/>
              <w:left w:val="nil"/>
              <w:bottom w:val="single" w:color="000000" w:sz="4" w:space="0"/>
              <w:right w:val="single" w:color="000000" w:sz="4" w:space="0"/>
            </w:tcBorders>
            <w:noWrap w:val="0"/>
            <w:vAlign w:val="top"/>
          </w:tcPr>
          <w:p w14:paraId="0F29DE67">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服务质量</w:t>
            </w:r>
          </w:p>
        </w:tc>
        <w:tc>
          <w:tcPr>
            <w:tcW w:w="732" w:type="pct"/>
            <w:tcBorders>
              <w:top w:val="single" w:color="000000" w:sz="4" w:space="0"/>
              <w:left w:val="nil"/>
              <w:bottom w:val="single" w:color="000000" w:sz="4" w:space="0"/>
              <w:right w:val="single" w:color="000000" w:sz="4" w:space="0"/>
            </w:tcBorders>
            <w:noWrap w:val="0"/>
            <w:vAlign w:val="top"/>
          </w:tcPr>
          <w:p w14:paraId="13B02C5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服务人员不具备服务能力；</w:t>
            </w:r>
          </w:p>
          <w:p w14:paraId="63F7B5FB">
            <w:pPr>
              <w:pStyle w:val="14"/>
              <w:keepNext w:val="0"/>
              <w:keepLines w:val="0"/>
              <w:suppressLineNumbers w:val="0"/>
              <w:spacing w:before="0" w:beforeAutospacing="0" w:afterAutospacing="0"/>
              <w:ind w:left="0" w:right="0"/>
              <w:rPr>
                <w:rFonts w:hint="eastAsia"/>
                <w:color w:val="auto"/>
                <w:highlight w:val="none"/>
                <w:lang w:eastAsia="zh-CN"/>
              </w:rPr>
            </w:pPr>
          </w:p>
          <w:p w14:paraId="5A37F6F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维修后一个月内又出现同样故障、或同一故障频繁重复再现；</w:t>
            </w:r>
          </w:p>
        </w:tc>
        <w:tc>
          <w:tcPr>
            <w:tcW w:w="550" w:type="pct"/>
            <w:tcBorders>
              <w:top w:val="single" w:color="000000" w:sz="4" w:space="0"/>
              <w:left w:val="nil"/>
              <w:bottom w:val="single" w:color="000000" w:sz="4" w:space="0"/>
              <w:right w:val="single" w:color="000000" w:sz="4" w:space="0"/>
            </w:tcBorders>
            <w:noWrap w:val="0"/>
            <w:vAlign w:val="top"/>
          </w:tcPr>
          <w:p w14:paraId="62E0ADF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客户报修频率</w:t>
            </w:r>
          </w:p>
        </w:tc>
        <w:tc>
          <w:tcPr>
            <w:tcW w:w="1464" w:type="pct"/>
            <w:tcBorders>
              <w:top w:val="single" w:color="000000" w:sz="4" w:space="0"/>
              <w:left w:val="nil"/>
              <w:bottom w:val="single" w:color="000000" w:sz="4" w:space="0"/>
              <w:right w:val="single" w:color="000000" w:sz="4" w:space="0"/>
            </w:tcBorders>
            <w:noWrap w:val="0"/>
            <w:vAlign w:val="top"/>
          </w:tcPr>
          <w:p w14:paraId="46A1B77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1）一个月内再次出现同样故障。或者故障反复出现。</w:t>
            </w:r>
          </w:p>
          <w:p w14:paraId="0666347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2）明确由于服务引发的产品其他故障。</w:t>
            </w:r>
          </w:p>
          <w:p w14:paraId="12101CA2">
            <w:pPr>
              <w:pStyle w:val="14"/>
              <w:keepNext w:val="0"/>
              <w:keepLines w:val="0"/>
              <w:suppressLineNumbers w:val="0"/>
              <w:spacing w:before="0" w:beforeAutospacing="0" w:afterAutospacing="0"/>
              <w:ind w:left="0" w:right="0"/>
              <w:rPr>
                <w:rFonts w:hint="eastAsia"/>
                <w:color w:val="auto"/>
                <w:highlight w:val="none"/>
                <w:lang w:eastAsia="zh-CN"/>
              </w:rPr>
            </w:pPr>
          </w:p>
          <w:p w14:paraId="415D573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3）服务人员上门后表示不会安装或维修，或安装/维修操作不熟练。</w:t>
            </w:r>
          </w:p>
        </w:tc>
        <w:tc>
          <w:tcPr>
            <w:tcW w:w="712" w:type="pct"/>
            <w:tcBorders>
              <w:top w:val="single" w:color="000000" w:sz="4" w:space="0"/>
              <w:left w:val="nil"/>
              <w:bottom w:val="single" w:color="000000" w:sz="4" w:space="0"/>
              <w:right w:val="single" w:color="000000" w:sz="4" w:space="0"/>
            </w:tcBorders>
            <w:noWrap w:val="0"/>
            <w:vAlign w:val="top"/>
          </w:tcPr>
          <w:p w14:paraId="2FDDEB1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noWrap w:val="0"/>
            <w:vAlign w:val="top"/>
          </w:tcPr>
          <w:p w14:paraId="021DA94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400元/次</w:t>
            </w:r>
          </w:p>
        </w:tc>
      </w:tr>
      <w:tr w14:paraId="0FB83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4C6030EB">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19</w:t>
            </w:r>
          </w:p>
        </w:tc>
        <w:tc>
          <w:tcPr>
            <w:tcW w:w="477" w:type="pct"/>
            <w:tcBorders>
              <w:top w:val="single" w:color="000000" w:sz="4" w:space="0"/>
              <w:left w:val="nil"/>
              <w:bottom w:val="single" w:color="000000" w:sz="4" w:space="0"/>
              <w:right w:val="single" w:color="000000" w:sz="4" w:space="0"/>
            </w:tcBorders>
            <w:noWrap w:val="0"/>
            <w:vAlign w:val="top"/>
          </w:tcPr>
          <w:p w14:paraId="79461332">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收费</w:t>
            </w:r>
          </w:p>
        </w:tc>
        <w:tc>
          <w:tcPr>
            <w:tcW w:w="732" w:type="pct"/>
            <w:tcBorders>
              <w:top w:val="single" w:color="000000" w:sz="4" w:space="0"/>
              <w:left w:val="nil"/>
              <w:bottom w:val="single" w:color="000000" w:sz="4" w:space="0"/>
              <w:right w:val="single" w:color="000000" w:sz="4" w:space="0"/>
            </w:tcBorders>
            <w:noWrap w:val="0"/>
            <w:vAlign w:val="top"/>
          </w:tcPr>
          <w:p w14:paraId="626649B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未按合同规定操作，未提前与最终用户沟通收费标准，多收费或乱收费</w:t>
            </w:r>
          </w:p>
        </w:tc>
        <w:tc>
          <w:tcPr>
            <w:tcW w:w="550" w:type="pct"/>
            <w:tcBorders>
              <w:top w:val="single" w:color="000000" w:sz="4" w:space="0"/>
              <w:left w:val="nil"/>
              <w:bottom w:val="single" w:color="000000" w:sz="4" w:space="0"/>
              <w:right w:val="single" w:color="000000" w:sz="4" w:space="0"/>
            </w:tcBorders>
            <w:noWrap w:val="0"/>
            <w:vAlign w:val="top"/>
          </w:tcPr>
          <w:p w14:paraId="56BB0A2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收费项目</w:t>
            </w:r>
          </w:p>
        </w:tc>
        <w:tc>
          <w:tcPr>
            <w:tcW w:w="1464" w:type="pct"/>
            <w:tcBorders>
              <w:top w:val="single" w:color="000000" w:sz="4" w:space="0"/>
              <w:left w:val="nil"/>
              <w:bottom w:val="single" w:color="000000" w:sz="4" w:space="0"/>
              <w:right w:val="single" w:color="000000" w:sz="4" w:space="0"/>
            </w:tcBorders>
            <w:noWrap w:val="0"/>
            <w:vAlign w:val="top"/>
          </w:tcPr>
          <w:p w14:paraId="475392E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1）有偿服务的范围，应按合同约定的收费标准或公司定价向客户说明并提前报价给客户，合同中明确免费的不得向客户收费，合同中明确免费的不能以隐瞒或欺骗的方式向客户提供收费的替代物料。</w:t>
            </w:r>
          </w:p>
          <w:p w14:paraId="04C3E35B">
            <w:pPr>
              <w:pStyle w:val="14"/>
              <w:keepNext w:val="0"/>
              <w:keepLines w:val="0"/>
              <w:suppressLineNumbers w:val="0"/>
              <w:spacing w:before="0" w:beforeAutospacing="0" w:afterAutospacing="0"/>
              <w:ind w:left="0" w:right="0"/>
              <w:rPr>
                <w:rFonts w:hint="eastAsia"/>
                <w:color w:val="auto"/>
                <w:highlight w:val="none"/>
                <w:lang w:eastAsia="zh-CN"/>
              </w:rPr>
            </w:pPr>
          </w:p>
          <w:p w14:paraId="2EDC74E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2）报价时应向客户提供清单明细，包括规格型号、单价、数量、总价、保修时间（如有）、保修方式（如有）；</w:t>
            </w:r>
          </w:p>
          <w:p w14:paraId="487F10BC">
            <w:pPr>
              <w:pStyle w:val="14"/>
              <w:keepNext w:val="0"/>
              <w:keepLines w:val="0"/>
              <w:suppressLineNumbers w:val="0"/>
              <w:spacing w:before="0" w:beforeAutospacing="0" w:afterAutospacing="0"/>
              <w:ind w:left="0" w:right="0"/>
              <w:rPr>
                <w:rFonts w:hint="eastAsia"/>
                <w:color w:val="auto"/>
                <w:highlight w:val="none"/>
                <w:lang w:eastAsia="zh-CN"/>
              </w:rPr>
            </w:pPr>
          </w:p>
          <w:p w14:paraId="4E94FEA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3）提供服务前必须征得最终用户的同意；不能出现服务完成后才告知客户需要收费。</w:t>
            </w:r>
          </w:p>
        </w:tc>
        <w:tc>
          <w:tcPr>
            <w:tcW w:w="712" w:type="pct"/>
            <w:tcBorders>
              <w:top w:val="single" w:color="000000" w:sz="4" w:space="0"/>
              <w:left w:val="nil"/>
              <w:bottom w:val="single" w:color="000000" w:sz="4" w:space="0"/>
              <w:right w:val="single" w:color="000000" w:sz="4" w:space="0"/>
            </w:tcBorders>
            <w:noWrap w:val="0"/>
            <w:vAlign w:val="top"/>
          </w:tcPr>
          <w:p w14:paraId="73C3F80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客户反馈属实。</w:t>
            </w:r>
          </w:p>
        </w:tc>
        <w:tc>
          <w:tcPr>
            <w:tcW w:w="747" w:type="pct"/>
            <w:tcBorders>
              <w:top w:val="single" w:color="000000" w:sz="4" w:space="0"/>
              <w:left w:val="nil"/>
              <w:bottom w:val="single" w:color="000000" w:sz="4" w:space="0"/>
              <w:right w:val="single" w:color="000000" w:sz="4" w:space="0"/>
            </w:tcBorders>
            <w:noWrap w:val="0"/>
            <w:vAlign w:val="top"/>
          </w:tcPr>
          <w:p w14:paraId="4648D6F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2F3FC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794C4323">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20</w:t>
            </w:r>
          </w:p>
        </w:tc>
        <w:tc>
          <w:tcPr>
            <w:tcW w:w="477" w:type="pct"/>
            <w:vMerge w:val="restart"/>
            <w:tcBorders>
              <w:top w:val="nil"/>
              <w:left w:val="nil"/>
              <w:bottom w:val="single" w:color="000000" w:sz="4" w:space="0"/>
              <w:right w:val="single" w:color="000000" w:sz="4" w:space="0"/>
            </w:tcBorders>
            <w:noWrap w:val="0"/>
            <w:vAlign w:val="top"/>
          </w:tcPr>
          <w:p w14:paraId="667DBEAB">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验收报告回收时效</w:t>
            </w:r>
          </w:p>
        </w:tc>
        <w:tc>
          <w:tcPr>
            <w:tcW w:w="732" w:type="pct"/>
            <w:vMerge w:val="restart"/>
            <w:tcBorders>
              <w:top w:val="nil"/>
              <w:left w:val="nil"/>
              <w:bottom w:val="single" w:color="000000" w:sz="4" w:space="0"/>
              <w:right w:val="single" w:color="000000" w:sz="4" w:space="0"/>
            </w:tcBorders>
            <w:noWrap w:val="0"/>
            <w:vAlign w:val="top"/>
          </w:tcPr>
          <w:p w14:paraId="40AA23F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未按合同规定，安装调试完成后应及时反馈给买方，并按照买方要求由最终用户填写《验收报告》，三个工作日内报送给买方。超过5个工作日仍未回收的，按每逾期一天10元/单的标准追加处罚。</w:t>
            </w:r>
          </w:p>
        </w:tc>
        <w:tc>
          <w:tcPr>
            <w:tcW w:w="550" w:type="pct"/>
            <w:tcBorders>
              <w:top w:val="single" w:color="000000" w:sz="4" w:space="0"/>
              <w:left w:val="nil"/>
              <w:bottom w:val="single" w:color="000000" w:sz="4" w:space="0"/>
              <w:right w:val="single" w:color="000000" w:sz="4" w:space="0"/>
            </w:tcBorders>
            <w:noWrap w:val="0"/>
            <w:vAlign w:val="top"/>
          </w:tcPr>
          <w:p w14:paraId="6841943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提供给最终用户验收报告的时效</w:t>
            </w:r>
          </w:p>
        </w:tc>
        <w:tc>
          <w:tcPr>
            <w:tcW w:w="1464" w:type="pct"/>
            <w:tcBorders>
              <w:top w:val="single" w:color="000000" w:sz="4" w:space="0"/>
              <w:left w:val="nil"/>
              <w:bottom w:val="single" w:color="000000" w:sz="4" w:space="0"/>
              <w:right w:val="single" w:color="000000" w:sz="4" w:space="0"/>
            </w:tcBorders>
            <w:noWrap w:val="0"/>
            <w:vAlign w:val="top"/>
          </w:tcPr>
          <w:p w14:paraId="7570ACC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1）安装完成后及时提供“验收报告”给最终用户，其中“客户联”留给客户，将其他联在2个工作日内（安装调试完毕后，次日算第一天）回收；</w:t>
            </w:r>
          </w:p>
          <w:p w14:paraId="0F7EAF6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2）如验收报告超出约定时间提供，必须提前与最终用户做好沟通并征得最终用户的同意。</w:t>
            </w:r>
          </w:p>
        </w:tc>
        <w:tc>
          <w:tcPr>
            <w:tcW w:w="712" w:type="pct"/>
            <w:tcBorders>
              <w:top w:val="single" w:color="000000" w:sz="4" w:space="0"/>
              <w:left w:val="nil"/>
              <w:bottom w:val="single" w:color="000000" w:sz="4" w:space="0"/>
              <w:right w:val="single" w:color="000000" w:sz="4" w:space="0"/>
            </w:tcBorders>
            <w:noWrap w:val="0"/>
            <w:vAlign w:val="top"/>
          </w:tcPr>
          <w:p w14:paraId="5B065A9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安装后超过2个工作日客户催验收报告。</w:t>
            </w:r>
          </w:p>
        </w:tc>
        <w:tc>
          <w:tcPr>
            <w:tcW w:w="747" w:type="pct"/>
            <w:tcBorders>
              <w:top w:val="single" w:color="000000" w:sz="4" w:space="0"/>
              <w:left w:val="nil"/>
              <w:bottom w:val="single" w:color="000000" w:sz="4" w:space="0"/>
              <w:right w:val="single" w:color="000000" w:sz="4" w:space="0"/>
            </w:tcBorders>
            <w:noWrap w:val="0"/>
            <w:vAlign w:val="top"/>
          </w:tcPr>
          <w:p w14:paraId="41F2122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200元/次+（N-1）*10元/台/次</w:t>
            </w:r>
          </w:p>
        </w:tc>
      </w:tr>
      <w:tr w14:paraId="38E93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5B5E97A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21</w:t>
            </w:r>
          </w:p>
        </w:tc>
        <w:tc>
          <w:tcPr>
            <w:tcW w:w="477" w:type="pct"/>
            <w:vMerge w:val="continue"/>
            <w:tcBorders>
              <w:top w:val="nil"/>
              <w:left w:val="nil"/>
              <w:bottom w:val="single" w:color="000000" w:sz="4" w:space="0"/>
              <w:right w:val="single" w:color="000000" w:sz="4" w:space="0"/>
            </w:tcBorders>
            <w:noWrap w:val="0"/>
            <w:vAlign w:val="center"/>
          </w:tcPr>
          <w:p w14:paraId="244A497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7916235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67ABA48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提供客户签盖的验收报告给万翔</w:t>
            </w:r>
          </w:p>
        </w:tc>
        <w:tc>
          <w:tcPr>
            <w:tcW w:w="1464" w:type="pct"/>
            <w:tcBorders>
              <w:top w:val="single" w:color="000000" w:sz="4" w:space="0"/>
              <w:left w:val="nil"/>
              <w:bottom w:val="single" w:color="000000" w:sz="4" w:space="0"/>
              <w:right w:val="single" w:color="000000" w:sz="4" w:space="0"/>
            </w:tcBorders>
            <w:noWrap w:val="0"/>
            <w:vAlign w:val="top"/>
          </w:tcPr>
          <w:p w14:paraId="01AD0DC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712" w:type="pct"/>
            <w:tcBorders>
              <w:top w:val="single" w:color="000000" w:sz="4" w:space="0"/>
              <w:left w:val="nil"/>
              <w:bottom w:val="single" w:color="000000" w:sz="4" w:space="0"/>
              <w:right w:val="single" w:color="000000" w:sz="4" w:space="0"/>
            </w:tcBorders>
            <w:noWrap w:val="0"/>
            <w:vAlign w:val="top"/>
          </w:tcPr>
          <w:p w14:paraId="5A7CF23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安装后超过5个工作日万翔网商未收到验收报告</w:t>
            </w:r>
          </w:p>
        </w:tc>
        <w:tc>
          <w:tcPr>
            <w:tcW w:w="747" w:type="pct"/>
            <w:tcBorders>
              <w:top w:val="single" w:color="000000" w:sz="4" w:space="0"/>
              <w:left w:val="nil"/>
              <w:bottom w:val="single" w:color="000000" w:sz="4" w:space="0"/>
              <w:right w:val="single" w:color="000000" w:sz="4" w:space="0"/>
            </w:tcBorders>
            <w:noWrap w:val="0"/>
            <w:vAlign w:val="top"/>
          </w:tcPr>
          <w:p w14:paraId="1844140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200元/次+（N-1）*10元/台/次</w:t>
            </w:r>
          </w:p>
        </w:tc>
      </w:tr>
      <w:tr w14:paraId="07B04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252DB93C">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22</w:t>
            </w:r>
          </w:p>
        </w:tc>
        <w:tc>
          <w:tcPr>
            <w:tcW w:w="477" w:type="pct"/>
            <w:vMerge w:val="restart"/>
            <w:tcBorders>
              <w:top w:val="nil"/>
              <w:left w:val="nil"/>
              <w:bottom w:val="single" w:color="000000" w:sz="4" w:space="0"/>
              <w:right w:val="single" w:color="000000" w:sz="4" w:space="0"/>
            </w:tcBorders>
            <w:noWrap w:val="0"/>
            <w:vAlign w:val="top"/>
          </w:tcPr>
          <w:p w14:paraId="1C0A99C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信息反馈</w:t>
            </w:r>
          </w:p>
        </w:tc>
        <w:tc>
          <w:tcPr>
            <w:tcW w:w="732" w:type="pct"/>
            <w:vMerge w:val="restart"/>
            <w:tcBorders>
              <w:top w:val="nil"/>
              <w:left w:val="nil"/>
              <w:bottom w:val="single" w:color="000000" w:sz="4" w:space="0"/>
              <w:right w:val="single" w:color="000000" w:sz="4" w:space="0"/>
            </w:tcBorders>
            <w:noWrap w:val="0"/>
            <w:vAlign w:val="top"/>
          </w:tcPr>
          <w:p w14:paraId="6CEBAE5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未按买方要求反馈所需报表，或所提供报表信息存在虚假的问题。</w:t>
            </w:r>
          </w:p>
        </w:tc>
        <w:tc>
          <w:tcPr>
            <w:tcW w:w="550" w:type="pct"/>
            <w:tcBorders>
              <w:top w:val="single" w:color="000000" w:sz="4" w:space="0"/>
              <w:left w:val="nil"/>
              <w:bottom w:val="single" w:color="000000" w:sz="4" w:space="0"/>
              <w:right w:val="single" w:color="000000" w:sz="4" w:space="0"/>
            </w:tcBorders>
            <w:noWrap w:val="0"/>
            <w:vAlign w:val="top"/>
          </w:tcPr>
          <w:p w14:paraId="0711967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大宗售后保障运维平台进度回复</w:t>
            </w:r>
          </w:p>
        </w:tc>
        <w:tc>
          <w:tcPr>
            <w:tcW w:w="1464" w:type="pct"/>
            <w:tcBorders>
              <w:top w:val="single" w:color="000000" w:sz="4" w:space="0"/>
              <w:left w:val="nil"/>
              <w:bottom w:val="single" w:color="000000" w:sz="4" w:space="0"/>
              <w:right w:val="single" w:color="000000" w:sz="4" w:space="0"/>
            </w:tcBorders>
            <w:noWrap w:val="0"/>
            <w:vAlign w:val="top"/>
          </w:tcPr>
          <w:p w14:paraId="1484A94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当收到</w:t>
            </w:r>
            <w:r>
              <w:rPr>
                <w:rFonts w:hint="eastAsia" w:ascii="仿宋" w:hAnsi="仿宋" w:eastAsia="仿宋" w:cs="仿宋"/>
                <w:color w:val="auto"/>
                <w:kern w:val="0"/>
                <w:szCs w:val="21"/>
                <w:highlight w:val="none"/>
                <w:lang w:eastAsia="zh-CN" w:bidi="ar"/>
              </w:rPr>
              <w:t>大宗售后保障运维平台</w:t>
            </w:r>
            <w:r>
              <w:rPr>
                <w:rFonts w:hint="eastAsia" w:ascii="仿宋" w:hAnsi="仿宋" w:eastAsia="仿宋" w:cs="仿宋"/>
                <w:color w:val="auto"/>
                <w:kern w:val="0"/>
                <w:szCs w:val="21"/>
                <w:highlight w:val="none"/>
              </w:rPr>
              <w:t>的安装派单或最终用户报修需求，且上门进行安装或维修工作完成后，需在时效内将维修记录上传至平台</w:t>
            </w:r>
            <w:r>
              <w:rPr>
                <w:rFonts w:hint="eastAsia" w:ascii="仿宋" w:hAnsi="仿宋" w:eastAsia="仿宋" w:cs="仿宋"/>
                <w:color w:val="auto"/>
                <w:kern w:val="0"/>
                <w:szCs w:val="21"/>
                <w:highlight w:val="none"/>
                <w:lang w:eastAsia="zh-CN"/>
              </w:rPr>
              <w:t>。（需在当天</w:t>
            </w:r>
            <w:r>
              <w:rPr>
                <w:rFonts w:hint="eastAsia" w:ascii="仿宋" w:hAnsi="仿宋" w:eastAsia="仿宋" w:cs="仿宋"/>
                <w:color w:val="auto"/>
                <w:kern w:val="0"/>
                <w:szCs w:val="21"/>
                <w:highlight w:val="none"/>
                <w:lang w:val="en-US" w:eastAsia="zh-CN"/>
              </w:rPr>
              <w:t>24:00前上传维修记录，未上传则视为逾期</w:t>
            </w:r>
            <w:r>
              <w:rPr>
                <w:rFonts w:hint="eastAsia" w:ascii="仿宋" w:hAnsi="仿宋" w:eastAsia="仿宋" w:cs="仿宋"/>
                <w:color w:val="auto"/>
                <w:kern w:val="0"/>
                <w:szCs w:val="21"/>
                <w:highlight w:val="none"/>
                <w:lang w:eastAsia="zh-CN"/>
              </w:rPr>
              <w:t>）</w:t>
            </w:r>
          </w:p>
        </w:tc>
        <w:tc>
          <w:tcPr>
            <w:tcW w:w="712" w:type="pct"/>
            <w:tcBorders>
              <w:top w:val="single" w:color="000000" w:sz="4" w:space="0"/>
              <w:left w:val="nil"/>
              <w:bottom w:val="single" w:color="000000" w:sz="4" w:space="0"/>
              <w:right w:val="single" w:color="000000" w:sz="4" w:space="0"/>
            </w:tcBorders>
            <w:noWrap/>
            <w:vAlign w:val="top"/>
          </w:tcPr>
          <w:p w14:paraId="60E68E45">
            <w:pPr>
              <w:keepNext w:val="0"/>
              <w:keepLines w:val="0"/>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维修记录更新不及时或提供虚假信息等</w:t>
            </w:r>
          </w:p>
          <w:p w14:paraId="316CA07F">
            <w:pPr>
              <w:keepNext w:val="0"/>
              <w:keepLines w:val="0"/>
              <w:widowControl w:val="0"/>
              <w:suppressLineNumbers w:val="0"/>
              <w:spacing w:before="0" w:beforeAutospacing="0" w:after="120" w:afterAutospacing="0"/>
              <w:ind w:left="0" w:right="0" w:firstLine="210" w:firstLineChars="100"/>
              <w:jc w:val="both"/>
              <w:rPr>
                <w:rFonts w:hint="eastAsia" w:ascii="仿宋" w:hAnsi="仿宋" w:eastAsia="仿宋" w:cs="仿宋"/>
                <w:b w:val="0"/>
                <w:bCs w:val="0"/>
                <w:color w:val="auto"/>
                <w:kern w:val="0"/>
                <w:sz w:val="21"/>
                <w:szCs w:val="21"/>
                <w:highlight w:val="none"/>
                <w:lang w:val="en-US" w:eastAsia="zh-CN" w:bidi="ar-SA"/>
              </w:rPr>
            </w:pPr>
          </w:p>
        </w:tc>
        <w:tc>
          <w:tcPr>
            <w:tcW w:w="747" w:type="pct"/>
            <w:tcBorders>
              <w:top w:val="single" w:color="000000" w:sz="4" w:space="0"/>
              <w:left w:val="nil"/>
              <w:bottom w:val="single" w:color="000000" w:sz="4" w:space="0"/>
              <w:right w:val="single" w:color="000000" w:sz="4" w:space="0"/>
            </w:tcBorders>
            <w:noWrap w:val="0"/>
            <w:vAlign w:val="top"/>
          </w:tcPr>
          <w:p w14:paraId="44A3C83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63EEC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4BF1AA5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23</w:t>
            </w:r>
          </w:p>
        </w:tc>
        <w:tc>
          <w:tcPr>
            <w:tcW w:w="477" w:type="pct"/>
            <w:vMerge w:val="continue"/>
            <w:tcBorders>
              <w:top w:val="nil"/>
              <w:left w:val="nil"/>
              <w:bottom w:val="single" w:color="000000" w:sz="4" w:space="0"/>
              <w:right w:val="single" w:color="000000" w:sz="4" w:space="0"/>
            </w:tcBorders>
            <w:noWrap w:val="0"/>
            <w:vAlign w:val="center"/>
          </w:tcPr>
          <w:p w14:paraId="7BDAE2E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66168B9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0411CC7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日常售后回复信息</w:t>
            </w:r>
          </w:p>
        </w:tc>
        <w:tc>
          <w:tcPr>
            <w:tcW w:w="1464" w:type="pct"/>
            <w:tcBorders>
              <w:top w:val="single" w:color="000000" w:sz="4" w:space="0"/>
              <w:left w:val="nil"/>
              <w:bottom w:val="single" w:color="000000" w:sz="4" w:space="0"/>
              <w:right w:val="single" w:color="000000" w:sz="4" w:space="0"/>
            </w:tcBorders>
            <w:noWrap w:val="0"/>
            <w:vAlign w:val="top"/>
          </w:tcPr>
          <w:p w14:paraId="0E840635">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在收到买方派单后应按照合同要求及时进行回复</w:t>
            </w:r>
          </w:p>
        </w:tc>
        <w:tc>
          <w:tcPr>
            <w:tcW w:w="712" w:type="pct"/>
            <w:tcBorders>
              <w:top w:val="single" w:color="000000" w:sz="4" w:space="0"/>
              <w:left w:val="nil"/>
              <w:bottom w:val="single" w:color="000000" w:sz="4" w:space="0"/>
              <w:right w:val="single" w:color="000000" w:sz="4" w:space="0"/>
            </w:tcBorders>
            <w:noWrap/>
            <w:vAlign w:val="top"/>
          </w:tcPr>
          <w:p w14:paraId="782EB28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催安装、报修、退换货等售后需求，处理情况虚假等</w:t>
            </w:r>
          </w:p>
        </w:tc>
        <w:tc>
          <w:tcPr>
            <w:tcW w:w="747" w:type="pct"/>
            <w:tcBorders>
              <w:top w:val="single" w:color="000000" w:sz="4" w:space="0"/>
              <w:left w:val="nil"/>
              <w:bottom w:val="single" w:color="000000" w:sz="4" w:space="0"/>
              <w:right w:val="single" w:color="000000" w:sz="4" w:space="0"/>
            </w:tcBorders>
            <w:noWrap w:val="0"/>
            <w:vAlign w:val="top"/>
          </w:tcPr>
          <w:p w14:paraId="5EC2EF5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101C5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3EC1A15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24</w:t>
            </w:r>
          </w:p>
        </w:tc>
        <w:tc>
          <w:tcPr>
            <w:tcW w:w="477" w:type="pct"/>
            <w:vMerge w:val="continue"/>
            <w:tcBorders>
              <w:top w:val="nil"/>
              <w:left w:val="nil"/>
              <w:bottom w:val="single" w:color="000000" w:sz="4" w:space="0"/>
              <w:right w:val="single" w:color="000000" w:sz="4" w:space="0"/>
            </w:tcBorders>
            <w:noWrap w:val="0"/>
            <w:vAlign w:val="center"/>
          </w:tcPr>
          <w:p w14:paraId="00F66A2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vMerge w:val="continue"/>
            <w:tcBorders>
              <w:top w:val="nil"/>
              <w:left w:val="nil"/>
              <w:bottom w:val="single" w:color="000000" w:sz="4" w:space="0"/>
              <w:right w:val="single" w:color="000000" w:sz="4" w:space="0"/>
            </w:tcBorders>
            <w:noWrap w:val="0"/>
            <w:vAlign w:val="center"/>
          </w:tcPr>
          <w:p w14:paraId="10B3883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550" w:type="pct"/>
            <w:tcBorders>
              <w:top w:val="single" w:color="000000" w:sz="4" w:space="0"/>
              <w:left w:val="nil"/>
              <w:bottom w:val="single" w:color="000000" w:sz="4" w:space="0"/>
              <w:right w:val="single" w:color="000000" w:sz="4" w:space="0"/>
            </w:tcBorders>
            <w:noWrap w:val="0"/>
            <w:vAlign w:val="top"/>
          </w:tcPr>
          <w:p w14:paraId="254663B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其他万翔要求提供的信息</w:t>
            </w:r>
          </w:p>
        </w:tc>
        <w:tc>
          <w:tcPr>
            <w:tcW w:w="1464" w:type="pct"/>
            <w:tcBorders>
              <w:top w:val="single" w:color="000000" w:sz="4" w:space="0"/>
              <w:left w:val="nil"/>
              <w:bottom w:val="single" w:color="000000" w:sz="4" w:space="0"/>
              <w:right w:val="single" w:color="000000" w:sz="4" w:space="0"/>
            </w:tcBorders>
            <w:noWrap w:val="0"/>
            <w:vAlign w:val="top"/>
          </w:tcPr>
          <w:p w14:paraId="57F2D8B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在收到买方派单后应按照合同要求及时进行回复</w:t>
            </w:r>
          </w:p>
        </w:tc>
        <w:tc>
          <w:tcPr>
            <w:tcW w:w="712" w:type="pct"/>
            <w:tcBorders>
              <w:top w:val="single" w:color="000000" w:sz="4" w:space="0"/>
              <w:left w:val="nil"/>
              <w:bottom w:val="single" w:color="000000" w:sz="4" w:space="0"/>
              <w:right w:val="single" w:color="000000" w:sz="4" w:space="0"/>
            </w:tcBorders>
            <w:noWrap/>
            <w:vAlign w:val="top"/>
          </w:tcPr>
          <w:p w14:paraId="4AC6646B">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信息虚假等</w:t>
            </w:r>
          </w:p>
        </w:tc>
        <w:tc>
          <w:tcPr>
            <w:tcW w:w="747" w:type="pct"/>
            <w:tcBorders>
              <w:top w:val="single" w:color="000000" w:sz="4" w:space="0"/>
              <w:left w:val="nil"/>
              <w:bottom w:val="single" w:color="000000" w:sz="4" w:space="0"/>
              <w:right w:val="single" w:color="000000" w:sz="4" w:space="0"/>
            </w:tcBorders>
            <w:noWrap w:val="0"/>
            <w:vAlign w:val="top"/>
          </w:tcPr>
          <w:p w14:paraId="7022163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500元/次</w:t>
            </w:r>
          </w:p>
        </w:tc>
      </w:tr>
      <w:tr w14:paraId="78211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15899BA1">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25</w:t>
            </w:r>
          </w:p>
        </w:tc>
        <w:tc>
          <w:tcPr>
            <w:tcW w:w="477" w:type="pct"/>
            <w:vMerge w:val="restart"/>
            <w:tcBorders>
              <w:top w:val="nil"/>
              <w:left w:val="nil"/>
              <w:bottom w:val="single" w:color="000000" w:sz="4" w:space="0"/>
              <w:right w:val="single" w:color="000000" w:sz="4" w:space="0"/>
            </w:tcBorders>
            <w:noWrap w:val="0"/>
            <w:vAlign w:val="top"/>
          </w:tcPr>
          <w:p w14:paraId="7D8BA439">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投诉（根据卖方产品质量、服务造成用户投诉的层级进行扣罚，当投诉涉及多个层级以最高层级扣罚标准为准）</w:t>
            </w:r>
          </w:p>
        </w:tc>
        <w:tc>
          <w:tcPr>
            <w:tcW w:w="732" w:type="pct"/>
            <w:tcBorders>
              <w:top w:val="single" w:color="000000" w:sz="4" w:space="0"/>
              <w:left w:val="nil"/>
              <w:bottom w:val="single" w:color="000000" w:sz="4" w:space="0"/>
              <w:right w:val="single" w:color="000000" w:sz="4" w:space="0"/>
            </w:tcBorders>
            <w:noWrap w:val="0"/>
            <w:vAlign w:val="top"/>
          </w:tcPr>
          <w:p w14:paraId="60621BE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1、投诉至买方售后服务部门并得以证实                                        </w:t>
            </w:r>
          </w:p>
        </w:tc>
        <w:tc>
          <w:tcPr>
            <w:tcW w:w="550" w:type="pct"/>
            <w:tcBorders>
              <w:top w:val="single" w:color="000000" w:sz="4" w:space="0"/>
              <w:left w:val="nil"/>
              <w:bottom w:val="single" w:color="000000" w:sz="4" w:space="0"/>
              <w:right w:val="single" w:color="000000" w:sz="4" w:space="0"/>
            </w:tcBorders>
            <w:noWrap w:val="0"/>
            <w:vAlign w:val="top"/>
          </w:tcPr>
          <w:p w14:paraId="420E9912">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投诉到万翔售后</w:t>
            </w:r>
          </w:p>
        </w:tc>
        <w:tc>
          <w:tcPr>
            <w:tcW w:w="1464" w:type="pct"/>
            <w:tcBorders>
              <w:top w:val="single" w:color="000000" w:sz="4" w:space="0"/>
              <w:left w:val="nil"/>
              <w:bottom w:val="single" w:color="000000" w:sz="4" w:space="0"/>
              <w:right w:val="single" w:color="000000" w:sz="4" w:space="0"/>
            </w:tcBorders>
            <w:noWrap w:val="0"/>
            <w:vAlign w:val="top"/>
          </w:tcPr>
          <w:p w14:paraId="3F58B21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应妥善处理客户不满或者需求，不应让客户向万翔投诉</w:t>
            </w:r>
          </w:p>
        </w:tc>
        <w:tc>
          <w:tcPr>
            <w:tcW w:w="712" w:type="pct"/>
            <w:tcBorders>
              <w:top w:val="single" w:color="000000" w:sz="4" w:space="0"/>
              <w:left w:val="nil"/>
              <w:bottom w:val="single" w:color="000000" w:sz="4" w:space="0"/>
              <w:right w:val="single" w:color="000000" w:sz="4" w:space="0"/>
            </w:tcBorders>
            <w:noWrap/>
            <w:vAlign w:val="top"/>
          </w:tcPr>
          <w:p w14:paraId="00E7D8D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服务商无法证明情况不属实</w:t>
            </w:r>
          </w:p>
        </w:tc>
        <w:tc>
          <w:tcPr>
            <w:tcW w:w="747" w:type="pct"/>
            <w:tcBorders>
              <w:top w:val="single" w:color="000000" w:sz="4" w:space="0"/>
              <w:left w:val="nil"/>
              <w:bottom w:val="single" w:color="000000" w:sz="4" w:space="0"/>
              <w:right w:val="single" w:color="000000" w:sz="4" w:space="0"/>
            </w:tcBorders>
            <w:noWrap w:val="0"/>
            <w:vAlign w:val="top"/>
          </w:tcPr>
          <w:p w14:paraId="7144CC1F">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10000元/次</w:t>
            </w:r>
          </w:p>
        </w:tc>
      </w:tr>
      <w:tr w14:paraId="16D1F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1B3E8E9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26</w:t>
            </w:r>
          </w:p>
        </w:tc>
        <w:tc>
          <w:tcPr>
            <w:tcW w:w="477" w:type="pct"/>
            <w:vMerge w:val="continue"/>
            <w:tcBorders>
              <w:top w:val="nil"/>
              <w:left w:val="nil"/>
              <w:bottom w:val="single" w:color="000000" w:sz="4" w:space="0"/>
              <w:right w:val="single" w:color="000000" w:sz="4" w:space="0"/>
            </w:tcBorders>
            <w:noWrap w:val="0"/>
            <w:vAlign w:val="center"/>
          </w:tcPr>
          <w:p w14:paraId="1C19563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noWrap w:val="0"/>
            <w:vAlign w:val="top"/>
          </w:tcPr>
          <w:p w14:paraId="191699EC">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2、投诉至厦门翔业集团内部监管部门并得以证实          </w:t>
            </w:r>
          </w:p>
        </w:tc>
        <w:tc>
          <w:tcPr>
            <w:tcW w:w="550" w:type="pct"/>
            <w:tcBorders>
              <w:top w:val="single" w:color="000000" w:sz="4" w:space="0"/>
              <w:left w:val="nil"/>
              <w:bottom w:val="single" w:color="000000" w:sz="4" w:space="0"/>
              <w:right w:val="single" w:color="000000" w:sz="4" w:space="0"/>
            </w:tcBorders>
            <w:noWrap w:val="0"/>
            <w:vAlign w:val="top"/>
          </w:tcPr>
          <w:p w14:paraId="4E00CA9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投诉到翔业集团内部监管部门</w:t>
            </w:r>
          </w:p>
        </w:tc>
        <w:tc>
          <w:tcPr>
            <w:tcW w:w="1464" w:type="pct"/>
            <w:tcBorders>
              <w:top w:val="single" w:color="000000" w:sz="4" w:space="0"/>
              <w:left w:val="nil"/>
              <w:bottom w:val="single" w:color="000000" w:sz="4" w:space="0"/>
              <w:right w:val="single" w:color="000000" w:sz="4" w:space="0"/>
            </w:tcBorders>
            <w:noWrap w:val="0"/>
            <w:vAlign w:val="top"/>
          </w:tcPr>
          <w:p w14:paraId="2D9459A3">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应妥善处理客户不满或者需求，不应让客户向翔业集团监管部门投诉</w:t>
            </w:r>
          </w:p>
        </w:tc>
        <w:tc>
          <w:tcPr>
            <w:tcW w:w="712" w:type="pct"/>
            <w:tcBorders>
              <w:top w:val="single" w:color="000000" w:sz="4" w:space="0"/>
              <w:left w:val="nil"/>
              <w:bottom w:val="single" w:color="000000" w:sz="4" w:space="0"/>
              <w:right w:val="single" w:color="000000" w:sz="4" w:space="0"/>
            </w:tcBorders>
            <w:noWrap/>
            <w:vAlign w:val="top"/>
          </w:tcPr>
          <w:p w14:paraId="3FB6822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服务商无法证明情况不属实</w:t>
            </w:r>
          </w:p>
        </w:tc>
        <w:tc>
          <w:tcPr>
            <w:tcW w:w="747" w:type="pct"/>
            <w:tcBorders>
              <w:top w:val="single" w:color="000000" w:sz="4" w:space="0"/>
              <w:left w:val="nil"/>
              <w:bottom w:val="single" w:color="000000" w:sz="4" w:space="0"/>
              <w:right w:val="single" w:color="000000" w:sz="4" w:space="0"/>
            </w:tcBorders>
            <w:noWrap w:val="0"/>
            <w:vAlign w:val="top"/>
          </w:tcPr>
          <w:p w14:paraId="7075283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20000元/次</w:t>
            </w:r>
          </w:p>
        </w:tc>
      </w:tr>
      <w:tr w14:paraId="27C12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230EBB68">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27</w:t>
            </w:r>
          </w:p>
        </w:tc>
        <w:tc>
          <w:tcPr>
            <w:tcW w:w="477" w:type="pct"/>
            <w:vMerge w:val="continue"/>
            <w:tcBorders>
              <w:top w:val="nil"/>
              <w:left w:val="nil"/>
              <w:bottom w:val="single" w:color="000000" w:sz="4" w:space="0"/>
              <w:right w:val="single" w:color="000000" w:sz="4" w:space="0"/>
            </w:tcBorders>
            <w:noWrap w:val="0"/>
            <w:vAlign w:val="center"/>
          </w:tcPr>
          <w:p w14:paraId="57BABB94">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noWrap w:val="0"/>
            <w:vAlign w:val="top"/>
          </w:tcPr>
          <w:p w14:paraId="4970176A">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3、投诉至社会监管部门（如工商局等）并得到证实</w:t>
            </w:r>
          </w:p>
        </w:tc>
        <w:tc>
          <w:tcPr>
            <w:tcW w:w="550" w:type="pct"/>
            <w:tcBorders>
              <w:top w:val="single" w:color="000000" w:sz="4" w:space="0"/>
              <w:left w:val="nil"/>
              <w:bottom w:val="single" w:color="000000" w:sz="4" w:space="0"/>
              <w:right w:val="single" w:color="000000" w:sz="4" w:space="0"/>
            </w:tcBorders>
            <w:noWrap w:val="0"/>
            <w:vAlign w:val="top"/>
          </w:tcPr>
          <w:p w14:paraId="7C2A6C4D">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投诉到社会监管部门</w:t>
            </w:r>
          </w:p>
        </w:tc>
        <w:tc>
          <w:tcPr>
            <w:tcW w:w="1464" w:type="pct"/>
            <w:tcBorders>
              <w:top w:val="single" w:color="000000" w:sz="4" w:space="0"/>
              <w:left w:val="nil"/>
              <w:bottom w:val="single" w:color="000000" w:sz="4" w:space="0"/>
              <w:right w:val="single" w:color="000000" w:sz="4" w:space="0"/>
            </w:tcBorders>
            <w:noWrap w:val="0"/>
            <w:vAlign w:val="top"/>
          </w:tcPr>
          <w:p w14:paraId="30CAEB1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应妥善处理客户不满或者需求，不应让客户社会监管部门投诉</w:t>
            </w:r>
          </w:p>
        </w:tc>
        <w:tc>
          <w:tcPr>
            <w:tcW w:w="712" w:type="pct"/>
            <w:tcBorders>
              <w:top w:val="single" w:color="000000" w:sz="4" w:space="0"/>
              <w:left w:val="nil"/>
              <w:bottom w:val="single" w:color="000000" w:sz="4" w:space="0"/>
              <w:right w:val="single" w:color="000000" w:sz="4" w:space="0"/>
            </w:tcBorders>
            <w:noWrap w:val="0"/>
            <w:vAlign w:val="top"/>
          </w:tcPr>
          <w:p w14:paraId="30663610">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服务商无法取得社会监管部门撤诉</w:t>
            </w:r>
          </w:p>
        </w:tc>
        <w:tc>
          <w:tcPr>
            <w:tcW w:w="747" w:type="pct"/>
            <w:tcBorders>
              <w:top w:val="single" w:color="000000" w:sz="4" w:space="0"/>
              <w:left w:val="nil"/>
              <w:bottom w:val="single" w:color="000000" w:sz="4" w:space="0"/>
              <w:right w:val="single" w:color="000000" w:sz="4" w:space="0"/>
            </w:tcBorders>
            <w:noWrap w:val="0"/>
            <w:vAlign w:val="top"/>
          </w:tcPr>
          <w:p w14:paraId="0B9943A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40000元/次</w:t>
            </w:r>
          </w:p>
        </w:tc>
      </w:tr>
      <w:tr w14:paraId="733B3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jc w:val="center"/>
        </w:trPr>
        <w:tc>
          <w:tcPr>
            <w:tcW w:w="313" w:type="pct"/>
            <w:tcBorders>
              <w:top w:val="single" w:color="000000" w:sz="4" w:space="0"/>
              <w:left w:val="single" w:color="000000" w:sz="4" w:space="0"/>
              <w:bottom w:val="single" w:color="000000" w:sz="4" w:space="0"/>
              <w:right w:val="single" w:color="000000" w:sz="4" w:space="0"/>
            </w:tcBorders>
            <w:noWrap/>
            <w:vAlign w:val="top"/>
          </w:tcPr>
          <w:p w14:paraId="4123EA1E">
            <w:pPr>
              <w:keepNext w:val="0"/>
              <w:keepLines w:val="0"/>
              <w:widowControl/>
              <w:suppressLineNumbers w:val="0"/>
              <w:suppressAutoHyphens/>
              <w:bidi w:val="0"/>
              <w:spacing w:before="0" w:beforeAutospacing="0" w:after="0" w:afterAutospacing="0"/>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28</w:t>
            </w:r>
          </w:p>
        </w:tc>
        <w:tc>
          <w:tcPr>
            <w:tcW w:w="477" w:type="pct"/>
            <w:vMerge w:val="continue"/>
            <w:tcBorders>
              <w:top w:val="nil"/>
              <w:left w:val="nil"/>
              <w:bottom w:val="single" w:color="000000" w:sz="4" w:space="0"/>
              <w:right w:val="single" w:color="000000" w:sz="4" w:space="0"/>
            </w:tcBorders>
            <w:noWrap w:val="0"/>
            <w:vAlign w:val="center"/>
          </w:tcPr>
          <w:p w14:paraId="39A70CB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p>
        </w:tc>
        <w:tc>
          <w:tcPr>
            <w:tcW w:w="732" w:type="pct"/>
            <w:tcBorders>
              <w:top w:val="single" w:color="000000" w:sz="4" w:space="0"/>
              <w:left w:val="nil"/>
              <w:bottom w:val="single" w:color="000000" w:sz="4" w:space="0"/>
              <w:right w:val="single" w:color="000000" w:sz="4" w:space="0"/>
            </w:tcBorders>
            <w:noWrap w:val="0"/>
            <w:vAlign w:val="top"/>
          </w:tcPr>
          <w:p w14:paraId="25E3D776">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4、投诉至社会媒体并被曝光（如报纸、杂志、电视广播、主流官网等）                                       </w:t>
            </w:r>
          </w:p>
        </w:tc>
        <w:tc>
          <w:tcPr>
            <w:tcW w:w="550" w:type="pct"/>
            <w:tcBorders>
              <w:top w:val="single" w:color="000000" w:sz="4" w:space="0"/>
              <w:left w:val="nil"/>
              <w:bottom w:val="single" w:color="000000" w:sz="4" w:space="0"/>
              <w:right w:val="single" w:color="000000" w:sz="4" w:space="0"/>
            </w:tcBorders>
            <w:noWrap w:val="0"/>
            <w:vAlign w:val="top"/>
          </w:tcPr>
          <w:p w14:paraId="4302176E">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投诉至社会媒体并被曝光（如报纸、杂志、电视广播、主流官网等）                                       </w:t>
            </w:r>
          </w:p>
        </w:tc>
        <w:tc>
          <w:tcPr>
            <w:tcW w:w="1464" w:type="pct"/>
            <w:tcBorders>
              <w:top w:val="single" w:color="000000" w:sz="4" w:space="0"/>
              <w:left w:val="nil"/>
              <w:bottom w:val="single" w:color="000000" w:sz="4" w:space="0"/>
              <w:right w:val="single" w:color="000000" w:sz="4" w:space="0"/>
            </w:tcBorders>
            <w:noWrap w:val="0"/>
            <w:vAlign w:val="top"/>
          </w:tcPr>
          <w:p w14:paraId="72140FB7">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应妥善处理客户不满或者需求，不应让客户投诉到社会媒体</w:t>
            </w:r>
          </w:p>
        </w:tc>
        <w:tc>
          <w:tcPr>
            <w:tcW w:w="712" w:type="pct"/>
            <w:tcBorders>
              <w:top w:val="single" w:color="000000" w:sz="4" w:space="0"/>
              <w:left w:val="nil"/>
              <w:bottom w:val="single" w:color="000000" w:sz="4" w:space="0"/>
              <w:right w:val="single" w:color="000000" w:sz="4" w:space="0"/>
            </w:tcBorders>
            <w:noWrap w:val="0"/>
            <w:vAlign w:val="top"/>
          </w:tcPr>
          <w:p w14:paraId="685A4988">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报纸、杂志、电视广播、主流官网等曝光了事情</w:t>
            </w:r>
          </w:p>
        </w:tc>
        <w:tc>
          <w:tcPr>
            <w:tcW w:w="747" w:type="pct"/>
            <w:tcBorders>
              <w:top w:val="single" w:color="000000" w:sz="4" w:space="0"/>
              <w:left w:val="nil"/>
              <w:bottom w:val="single" w:color="000000" w:sz="4" w:space="0"/>
              <w:right w:val="single" w:color="000000" w:sz="4" w:space="0"/>
            </w:tcBorders>
            <w:noWrap w:val="0"/>
            <w:vAlign w:val="top"/>
          </w:tcPr>
          <w:p w14:paraId="7E0C42C1">
            <w:pPr>
              <w:keepNext w:val="0"/>
              <w:keepLines w:val="0"/>
              <w:widowControl/>
              <w:suppressLineNumbers w:val="0"/>
              <w:suppressAutoHyphens/>
              <w:bidi w:val="0"/>
              <w:spacing w:before="0" w:beforeAutospacing="0" w:after="0" w:afterAutospacing="0"/>
              <w:ind w:left="0" w:right="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200000元/次</w:t>
            </w:r>
          </w:p>
        </w:tc>
      </w:tr>
      <w:tr w14:paraId="6539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313" w:type="pct"/>
            <w:tcBorders>
              <w:top w:val="single" w:color="000000" w:sz="4" w:space="0"/>
              <w:left w:val="single" w:color="000000" w:sz="4" w:space="0"/>
              <w:bottom w:val="single" w:color="000000" w:sz="4" w:space="0"/>
              <w:right w:val="single" w:color="000000" w:sz="4" w:space="0"/>
            </w:tcBorders>
            <w:noWrap w:val="0"/>
            <w:vAlign w:val="top"/>
          </w:tcPr>
          <w:p w14:paraId="6910C0A6">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29</w:t>
            </w:r>
          </w:p>
        </w:tc>
        <w:tc>
          <w:tcPr>
            <w:tcW w:w="477" w:type="pct"/>
            <w:tcBorders>
              <w:top w:val="single" w:color="000000" w:sz="4" w:space="0"/>
              <w:left w:val="nil"/>
              <w:bottom w:val="single" w:color="000000" w:sz="4" w:space="0"/>
              <w:right w:val="single" w:color="000000" w:sz="4" w:space="0"/>
            </w:tcBorders>
            <w:noWrap w:val="0"/>
            <w:vAlign w:val="top"/>
          </w:tcPr>
          <w:p w14:paraId="61A40D3C">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考核罚款缴交</w:t>
            </w:r>
          </w:p>
        </w:tc>
        <w:tc>
          <w:tcPr>
            <w:tcW w:w="732" w:type="pct"/>
            <w:tcBorders>
              <w:top w:val="single" w:color="000000" w:sz="4" w:space="0"/>
              <w:left w:val="nil"/>
              <w:bottom w:val="single" w:color="000000" w:sz="4" w:space="0"/>
              <w:right w:val="single" w:color="000000" w:sz="4" w:space="0"/>
            </w:tcBorders>
            <w:noWrap w:val="0"/>
            <w:vAlign w:val="top"/>
          </w:tcPr>
          <w:p w14:paraId="25B49E0C">
            <w:pPr>
              <w:keepNext w:val="0"/>
              <w:keepLines w:val="0"/>
              <w:suppressLineNumbers w:val="0"/>
              <w:suppressAutoHyphens/>
              <w:bidi w:val="0"/>
              <w:spacing w:before="0" w:beforeAutospacing="0" w:after="0" w:afterAutospacing="0"/>
              <w:ind w:left="0" w:right="-107" w:rightChars="-51"/>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收到考核表后30个日历日内交清考核款项</w:t>
            </w:r>
          </w:p>
        </w:tc>
        <w:tc>
          <w:tcPr>
            <w:tcW w:w="550" w:type="pct"/>
            <w:tcBorders>
              <w:top w:val="single" w:color="000000" w:sz="4" w:space="0"/>
              <w:left w:val="nil"/>
              <w:bottom w:val="single" w:color="000000" w:sz="4" w:space="0"/>
              <w:right w:val="single" w:color="000000" w:sz="4" w:space="0"/>
            </w:tcBorders>
            <w:noWrap w:val="0"/>
            <w:vAlign w:val="top"/>
          </w:tcPr>
          <w:p w14:paraId="3AECCCCE">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扣罚缴交</w:t>
            </w:r>
          </w:p>
        </w:tc>
        <w:tc>
          <w:tcPr>
            <w:tcW w:w="1464" w:type="pct"/>
            <w:tcBorders>
              <w:top w:val="single" w:color="000000" w:sz="4" w:space="0"/>
              <w:left w:val="nil"/>
              <w:bottom w:val="single" w:color="000000" w:sz="4" w:space="0"/>
              <w:right w:val="single" w:color="000000" w:sz="4" w:space="0"/>
            </w:tcBorders>
            <w:noWrap w:val="0"/>
            <w:vAlign w:val="top"/>
          </w:tcPr>
          <w:p w14:paraId="7740ED55">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服务商应在收到万翔网商发出考核表后的30个日历日内交清罚款，交完后将付款情况告知万翔网商对应的采购专员。</w:t>
            </w:r>
          </w:p>
        </w:tc>
        <w:tc>
          <w:tcPr>
            <w:tcW w:w="712" w:type="pct"/>
            <w:tcBorders>
              <w:top w:val="single" w:color="000000" w:sz="4" w:space="0"/>
              <w:left w:val="nil"/>
              <w:bottom w:val="single" w:color="000000" w:sz="4" w:space="0"/>
              <w:right w:val="single" w:color="000000" w:sz="4" w:space="0"/>
            </w:tcBorders>
            <w:noWrap w:val="0"/>
            <w:vAlign w:val="top"/>
          </w:tcPr>
          <w:p w14:paraId="47366B38">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未按要求时效和金额缴交罚款</w:t>
            </w:r>
          </w:p>
        </w:tc>
        <w:tc>
          <w:tcPr>
            <w:tcW w:w="747" w:type="pct"/>
            <w:tcBorders>
              <w:top w:val="single" w:color="000000" w:sz="4" w:space="0"/>
              <w:left w:val="nil"/>
              <w:bottom w:val="single" w:color="000000" w:sz="4" w:space="0"/>
              <w:right w:val="single" w:color="000000" w:sz="4" w:space="0"/>
            </w:tcBorders>
            <w:noWrap w:val="0"/>
            <w:vAlign w:val="top"/>
          </w:tcPr>
          <w:p w14:paraId="4F057927">
            <w:pPr>
              <w:keepNext w:val="0"/>
              <w:keepLines w:val="0"/>
              <w:suppressLineNumbers w:val="0"/>
              <w:suppressAutoHyphens/>
              <w:bidi w:val="0"/>
              <w:spacing w:before="0" w:beforeAutospacing="0" w:after="0" w:afterAutospacing="0"/>
              <w:ind w:left="0" w:right="0"/>
              <w:rPr>
                <w:rFonts w:hint="eastAsia" w:ascii="仿宋" w:hAnsi="仿宋" w:eastAsia="仿宋" w:cs="仿宋"/>
                <w:color w:val="auto"/>
                <w:szCs w:val="21"/>
                <w:highlight w:val="none"/>
              </w:rPr>
            </w:pPr>
            <w:r>
              <w:rPr>
                <w:rFonts w:hint="eastAsia" w:ascii="仿宋" w:hAnsi="仿宋" w:eastAsia="仿宋" w:cs="仿宋"/>
                <w:color w:val="auto"/>
                <w:szCs w:val="21"/>
                <w:highlight w:val="none"/>
              </w:rPr>
              <w:t>超过30个日历日按双倍罚款金额扣罚</w:t>
            </w:r>
          </w:p>
        </w:tc>
      </w:tr>
    </w:tbl>
    <w:p w14:paraId="5D37F593">
      <w:pPr>
        <w:tabs>
          <w:tab w:val="left" w:pos="5130"/>
        </w:tabs>
        <w:spacing w:line="360" w:lineRule="auto"/>
        <w:ind w:firstLine="480" w:firstLineChars="200"/>
        <w:rPr>
          <w:rFonts w:hint="eastAsia" w:ascii="宋体" w:hAnsi="宋体" w:eastAsia="宋体" w:cs="宋体"/>
          <w:color w:val="auto"/>
          <w:sz w:val="24"/>
          <w:szCs w:val="24"/>
          <w:highlight w:val="none"/>
          <w:lang w:val="en-US" w:eastAsia="zh-CN"/>
        </w:rPr>
      </w:pPr>
    </w:p>
    <w:p w14:paraId="6DB0B8CC">
      <w:pPr>
        <w:tabs>
          <w:tab w:val="left" w:pos="5130"/>
        </w:tabs>
        <w:spacing w:line="360" w:lineRule="auto"/>
        <w:ind w:firstLine="0" w:firstLineChars="0"/>
        <w:rPr>
          <w:rFonts w:hint="eastAsia" w:ascii="宋体" w:hAnsi="宋体" w:eastAsia="宋体" w:cs="宋体"/>
          <w:color w:val="auto"/>
          <w:sz w:val="24"/>
          <w:szCs w:val="24"/>
          <w:highlight w:val="none"/>
        </w:rPr>
      </w:pPr>
    </w:p>
    <w:p w14:paraId="2160C74F">
      <w:pPr>
        <w:tabs>
          <w:tab w:val="left" w:pos="5130"/>
        </w:tabs>
        <w:spacing w:line="360" w:lineRule="auto"/>
        <w:ind w:firstLine="480" w:firstLineChars="200"/>
        <w:rPr>
          <w:rFonts w:hint="eastAsia" w:ascii="宋体" w:hAnsi="宋体" w:eastAsia="宋体" w:cs="宋体"/>
          <w:color w:val="auto"/>
          <w:sz w:val="24"/>
          <w:szCs w:val="24"/>
          <w:highlight w:val="none"/>
        </w:rPr>
      </w:pPr>
    </w:p>
    <w:p w14:paraId="6373E914">
      <w:pPr>
        <w:tabs>
          <w:tab w:val="left" w:pos="5130"/>
        </w:tabs>
        <w:spacing w:line="360" w:lineRule="auto"/>
        <w:ind w:firstLine="480" w:firstLineChars="200"/>
        <w:rPr>
          <w:rFonts w:hint="eastAsia" w:ascii="宋体" w:hAnsi="宋体" w:eastAsia="宋体" w:cs="宋体"/>
          <w:color w:val="auto"/>
          <w:sz w:val="24"/>
          <w:szCs w:val="24"/>
          <w:highlight w:val="none"/>
        </w:rPr>
      </w:pPr>
    </w:p>
    <w:p w14:paraId="04589BFC">
      <w:pPr>
        <w:tabs>
          <w:tab w:val="left" w:pos="5130"/>
        </w:tabs>
        <w:spacing w:line="360" w:lineRule="auto"/>
        <w:ind w:firstLine="480" w:firstLineChars="200"/>
        <w:rPr>
          <w:rFonts w:hint="eastAsia" w:ascii="宋体" w:hAnsi="宋体" w:eastAsia="宋体" w:cs="宋体"/>
          <w:color w:val="auto"/>
          <w:sz w:val="24"/>
          <w:szCs w:val="24"/>
          <w:highlight w:val="none"/>
        </w:rPr>
      </w:pPr>
    </w:p>
    <w:p w14:paraId="27014E8A">
      <w:pPr>
        <w:tabs>
          <w:tab w:val="left" w:pos="5130"/>
        </w:tabs>
        <w:spacing w:line="360" w:lineRule="auto"/>
        <w:ind w:firstLine="480" w:firstLineChars="200"/>
        <w:rPr>
          <w:rFonts w:hint="eastAsia" w:ascii="宋体" w:hAnsi="宋体" w:eastAsia="宋体" w:cs="宋体"/>
          <w:color w:val="auto"/>
          <w:sz w:val="24"/>
          <w:szCs w:val="24"/>
          <w:highlight w:val="none"/>
        </w:rPr>
      </w:pPr>
    </w:p>
    <w:p w14:paraId="0993FA03">
      <w:pPr>
        <w:tabs>
          <w:tab w:val="left" w:pos="5130"/>
        </w:tabs>
        <w:spacing w:line="360" w:lineRule="auto"/>
        <w:ind w:firstLine="480" w:firstLineChars="200"/>
        <w:rPr>
          <w:rFonts w:hint="eastAsia" w:ascii="宋体" w:hAnsi="宋体" w:eastAsia="宋体" w:cs="宋体"/>
          <w:color w:val="auto"/>
          <w:sz w:val="24"/>
          <w:szCs w:val="24"/>
          <w:highlight w:val="none"/>
        </w:rPr>
      </w:pPr>
    </w:p>
    <w:p w14:paraId="018FB37F">
      <w:pPr>
        <w:tabs>
          <w:tab w:val="left" w:pos="5130"/>
        </w:tabs>
        <w:spacing w:line="360" w:lineRule="auto"/>
        <w:ind w:firstLine="480" w:firstLineChars="200"/>
        <w:rPr>
          <w:rFonts w:hint="eastAsia" w:ascii="宋体" w:hAnsi="宋体" w:eastAsia="宋体" w:cs="宋体"/>
          <w:color w:val="auto"/>
          <w:sz w:val="24"/>
          <w:szCs w:val="24"/>
          <w:highlight w:val="none"/>
        </w:rPr>
      </w:pPr>
    </w:p>
    <w:p w14:paraId="6FEF664D">
      <w:pPr>
        <w:tabs>
          <w:tab w:val="left" w:pos="5130"/>
        </w:tabs>
        <w:spacing w:line="360" w:lineRule="auto"/>
        <w:ind w:firstLine="480" w:firstLineChars="200"/>
        <w:rPr>
          <w:rFonts w:hint="eastAsia" w:ascii="宋体" w:hAnsi="宋体" w:eastAsia="宋体" w:cs="宋体"/>
          <w:color w:val="auto"/>
          <w:sz w:val="24"/>
          <w:szCs w:val="24"/>
          <w:highlight w:val="none"/>
        </w:rPr>
      </w:pPr>
    </w:p>
    <w:p w14:paraId="013A0F6C">
      <w:pPr>
        <w:tabs>
          <w:tab w:val="left" w:pos="5130"/>
        </w:tabs>
        <w:spacing w:line="360" w:lineRule="auto"/>
        <w:ind w:firstLine="480" w:firstLineChars="200"/>
        <w:rPr>
          <w:rFonts w:hint="eastAsia" w:ascii="宋体" w:hAnsi="宋体" w:eastAsia="宋体" w:cs="宋体"/>
          <w:color w:val="auto"/>
          <w:sz w:val="24"/>
          <w:szCs w:val="24"/>
          <w:highlight w:val="none"/>
        </w:rPr>
      </w:pPr>
    </w:p>
    <w:p w14:paraId="64BD2812">
      <w:pPr>
        <w:tabs>
          <w:tab w:val="left" w:pos="5130"/>
        </w:tabs>
        <w:spacing w:line="360" w:lineRule="auto"/>
        <w:ind w:firstLine="480" w:firstLineChars="200"/>
        <w:rPr>
          <w:rFonts w:hint="eastAsia" w:ascii="宋体" w:hAnsi="宋体" w:eastAsia="宋体" w:cs="宋体"/>
          <w:color w:val="auto"/>
          <w:sz w:val="24"/>
          <w:szCs w:val="24"/>
          <w:highlight w:val="none"/>
        </w:rPr>
      </w:pPr>
    </w:p>
    <w:p w14:paraId="4C08F94C">
      <w:pPr>
        <w:spacing w:line="360" w:lineRule="auto"/>
        <w:rPr>
          <w:rFonts w:hint="eastAsia" w:ascii="宋体" w:hAnsi="宋体" w:eastAsia="宋体" w:cs="宋体"/>
          <w:color w:val="auto"/>
          <w:sz w:val="24"/>
          <w:szCs w:val="24"/>
          <w:highlight w:val="none"/>
        </w:rPr>
      </w:pPr>
    </w:p>
    <w:p w14:paraId="10C52EC8">
      <w:pPr>
        <w:rPr>
          <w:rFonts w:hint="default" w:eastAsiaTheme="minorEastAsia"/>
          <w:color w:val="auto"/>
          <w:highlight w:val="none"/>
          <w:lang w:val="en-US" w:eastAsia="zh-CN"/>
        </w:rPr>
      </w:pPr>
    </w:p>
    <w:bookmarkEnd w:id="4"/>
    <w:sectPr>
      <w:headerReference r:id="rId14" w:type="default"/>
      <w:footerReference r:id="rId15" w:type="default"/>
      <w:pgSz w:w="11906" w:h="16838"/>
      <w:pgMar w:top="1440" w:right="1800" w:bottom="1440" w:left="1800"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aniel" w:date="2026-04-15T09:33:00Z" w:initials="">
    <w:p w14:paraId="ADFCFBE4">
      <w:pPr>
        <w:pStyle w:val="4"/>
        <w:rPr>
          <w:rFonts w:hint="default" w:eastAsia="宋体"/>
          <w:lang w:val="en-US" w:eastAsia="zh-CN"/>
        </w:rPr>
      </w:pPr>
      <w:r>
        <w:rPr>
          <w:rFonts w:hint="eastAsia"/>
          <w:lang w:eastAsia="zh-CN"/>
        </w:rPr>
        <w:t>从出具中标通知书之日起</w:t>
      </w:r>
      <w:r>
        <w:rPr>
          <w:rFonts w:hint="eastAsia"/>
          <w:lang w:val="en-US" w:eastAsia="zh-CN"/>
        </w:rPr>
        <w:t>20天内需要完成合同的签订，设置合同签订后10个日历日内完成系统对接，实质上我们给予至少30天的时间，避规因设置不可能完成的时间被质疑。</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ADFCFB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9A533">
    <w:pPr>
      <w:pStyle w:val="10"/>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DEA2A">
    <w:pPr>
      <w:pStyle w:val="10"/>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DF33E">
    <w:pPr>
      <w:pStyle w:val="10"/>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20"/>
        <w:rFonts w:ascii="宋体" w:hAnsi="宋体"/>
      </w:rPr>
      <w:instrText xml:space="preserve"> PAGE </w:instrText>
    </w:r>
    <w:r>
      <w:rPr>
        <w:rFonts w:ascii="宋体" w:hAnsi="宋体"/>
      </w:rPr>
      <w:fldChar w:fldCharType="separate"/>
    </w:r>
    <w:r>
      <w:rPr>
        <w:rStyle w:val="20"/>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27962">
    <w:pPr>
      <w:pStyle w:val="10"/>
      <w:jc w:val="center"/>
      <w:rPr>
        <w:rFonts w:ascii="宋体" w:hAnsi="宋体"/>
      </w:rPr>
    </w:pPr>
    <w:r>
      <w:rPr>
        <w:rStyle w:val="20"/>
        <w:rFonts w:ascii="宋体" w:hAnsi="宋体"/>
        <w:szCs w:val="20"/>
      </w:rPr>
      <w:t>2-1-</w:t>
    </w:r>
    <w:r>
      <w:rPr>
        <w:rFonts w:ascii="宋体" w:hAnsi="宋体"/>
        <w:szCs w:val="20"/>
      </w:rPr>
      <w:fldChar w:fldCharType="begin"/>
    </w:r>
    <w:r>
      <w:rPr>
        <w:rStyle w:val="20"/>
        <w:rFonts w:ascii="宋体" w:hAnsi="宋体"/>
        <w:szCs w:val="20"/>
      </w:rPr>
      <w:instrText xml:space="preserve"> PAGE </w:instrText>
    </w:r>
    <w:r>
      <w:rPr>
        <w:rFonts w:ascii="宋体" w:hAnsi="宋体"/>
        <w:szCs w:val="20"/>
      </w:rPr>
      <w:fldChar w:fldCharType="separate"/>
    </w:r>
    <w:r>
      <w:rPr>
        <w:rStyle w:val="20"/>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E7286">
    <w:pPr>
      <w:pStyle w:val="10"/>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20"/>
        <w:rFonts w:ascii="宋体" w:hAnsi="宋体"/>
        <w:szCs w:val="20"/>
      </w:rPr>
      <w:instrText xml:space="preserve"> PAGE </w:instrText>
    </w:r>
    <w:r>
      <w:rPr>
        <w:rFonts w:ascii="宋体" w:hAnsi="宋体"/>
        <w:szCs w:val="20"/>
      </w:rPr>
      <w:fldChar w:fldCharType="separate"/>
    </w:r>
    <w:r>
      <w:rPr>
        <w:rStyle w:val="20"/>
        <w:rFonts w:ascii="宋体" w:hAnsi="宋体"/>
        <w:szCs w:val="20"/>
      </w:rPr>
      <w:t>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9B734">
    <w:pPr>
      <w:widowControl w:val="0"/>
      <w:snapToGrid w:val="0"/>
      <w:jc w:val="left"/>
      <w:rPr>
        <w:rFonts w:hint="default"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3CC08C">
                          <w:pPr>
                            <w:widowControl w:val="0"/>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20"/>
                              <w:rFonts w:ascii="宋体" w:hAnsi="宋体"/>
                              <w:sz w:val="18"/>
                              <w:szCs w:val="18"/>
                            </w:rPr>
                            <w:instrText xml:space="preserve"> PAGE </w:instrText>
                          </w:r>
                          <w:r>
                            <w:rPr>
                              <w:rFonts w:ascii="宋体" w:hAnsi="宋体"/>
                              <w:sz w:val="18"/>
                              <w:szCs w:val="18"/>
                            </w:rPr>
                            <w:fldChar w:fldCharType="separate"/>
                          </w:r>
                          <w:r>
                            <w:rPr>
                              <w:rStyle w:val="20"/>
                              <w:rFonts w:ascii="宋体" w:hAnsi="宋体"/>
                              <w:sz w:val="18"/>
                              <w:szCs w:val="18"/>
                            </w:rPr>
                            <w:t>5</w:t>
                          </w:r>
                          <w:r>
                            <w:rPr>
                              <w:rFonts w:ascii="宋体" w:hAnsi="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13CC08C">
                    <w:pPr>
                      <w:widowControl w:val="0"/>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20"/>
                        <w:rFonts w:ascii="宋体" w:hAnsi="宋体"/>
                        <w:sz w:val="18"/>
                        <w:szCs w:val="18"/>
                      </w:rPr>
                      <w:instrText xml:space="preserve"> PAGE </w:instrText>
                    </w:r>
                    <w:r>
                      <w:rPr>
                        <w:rFonts w:ascii="宋体" w:hAnsi="宋体"/>
                        <w:sz w:val="18"/>
                        <w:szCs w:val="18"/>
                      </w:rPr>
                      <w:fldChar w:fldCharType="separate"/>
                    </w:r>
                    <w:r>
                      <w:rPr>
                        <w:rStyle w:val="20"/>
                        <w:rFonts w:ascii="宋体" w:hAnsi="宋体"/>
                        <w:sz w:val="18"/>
                        <w:szCs w:val="18"/>
                      </w:rPr>
                      <w:t>5</w:t>
                    </w:r>
                    <w:r>
                      <w:rPr>
                        <w:rFonts w:ascii="宋体" w:hAnsi="宋体"/>
                        <w:sz w:val="18"/>
                        <w:szCs w:val="18"/>
                      </w:rPr>
                      <w:fldChar w:fldCharType="end"/>
                    </w:r>
                  </w:p>
                </w:txbxContent>
              </v:textbox>
            </v:shape>
          </w:pict>
        </mc:Fallback>
      </mc:AlternateContent>
    </w:r>
    <w:r>
      <w:rPr>
        <w:rFonts w:hint="eastAsia" w:ascii="Calibri" w:hAnsi="Calibri" w:eastAsia="宋体" w:cs="Times New Roman"/>
        <w:kern w:val="2"/>
        <w:sz w:val="18"/>
        <w:szCs w:val="18"/>
        <w:lang w:val="en-US" w:eastAsia="zh-CN" w:bidi="ar-S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5AC32">
    <w:pPr>
      <w:pStyle w:val="10"/>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20"/>
        <w:rFonts w:ascii="宋体" w:hAnsi="宋体"/>
        <w:szCs w:val="20"/>
      </w:rPr>
      <w:instrText xml:space="preserve"> PAGE </w:instrText>
    </w:r>
    <w:r>
      <w:rPr>
        <w:rFonts w:ascii="宋体" w:hAnsi="宋体"/>
        <w:szCs w:val="20"/>
      </w:rPr>
      <w:fldChar w:fldCharType="separate"/>
    </w:r>
    <w:r>
      <w:rPr>
        <w:rStyle w:val="20"/>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6B034">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0DE51">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F1DCA">
    <w:pPr>
      <w:widowControl w:val="0"/>
      <w:pBdr>
        <w:bottom w:val="single" w:color="auto" w:sz="6" w:space="1"/>
      </w:pBdr>
      <w:snapToGrid w:val="0"/>
      <w:jc w:val="center"/>
      <w:rPr>
        <w:rFonts w:ascii="Calibri" w:hAnsi="Calibri"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10E23">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FFCADA1"/>
    <w:multiLevelType w:val="singleLevel"/>
    <w:tmpl w:val="5FFCADA1"/>
    <w:lvl w:ilvl="0" w:tentative="0">
      <w:start w:val="1"/>
      <w:numFmt w:val="decimal"/>
      <w:suff w:val="nothing"/>
      <w:lvlText w:val="%1、"/>
      <w:lvlJc w:val="left"/>
    </w:lvl>
  </w:abstractNum>
  <w:abstractNum w:abstractNumId="9">
    <w:nsid w:val="7A0F6431"/>
    <w:multiLevelType w:val="singleLevel"/>
    <w:tmpl w:val="7A0F6431"/>
    <w:lvl w:ilvl="0" w:tentative="0">
      <w:start w:val="1"/>
      <w:numFmt w:val="decimal"/>
      <w:suff w:val="space"/>
      <w:lvlText w:val="%1."/>
      <w:lvlJc w:val="left"/>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2"/>
  </w:num>
  <w:num w:numId="5">
    <w:abstractNumId w:val="6"/>
  </w:num>
  <w:num w:numId="6">
    <w:abstractNumId w:val="4"/>
  </w:num>
  <w:num w:numId="7">
    <w:abstractNumId w:val="3"/>
  </w:num>
  <w:num w:numId="8">
    <w:abstractNumId w:val="1"/>
  </w:num>
  <w:num w:numId="9">
    <w:abstractNumId w:val="5"/>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iel">
    <w15:presenceInfo w15:providerId="None" w15:userId="Dan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9E75FA"/>
    <w:rsid w:val="4F5C05EB"/>
    <w:rsid w:val="60704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3">
    <w:name w:val="Normal Indent"/>
    <w:basedOn w:val="1"/>
    <w:link w:val="23"/>
    <w:qFormat/>
    <w:uiPriority w:val="0"/>
    <w:pPr>
      <w:ind w:firstLine="420"/>
    </w:pPr>
    <w:rPr>
      <w:rFonts w:ascii="Times New Roman" w:hAnsi="Times New Roman"/>
      <w:szCs w:val="20"/>
    </w:rPr>
  </w:style>
  <w:style w:type="paragraph" w:styleId="4">
    <w:name w:val="annotation text"/>
    <w:basedOn w:val="1"/>
    <w:unhideWhenUsed/>
    <w:qFormat/>
    <w:uiPriority w:val="99"/>
    <w:pPr>
      <w:jc w:val="left"/>
    </w:pPr>
  </w:style>
  <w:style w:type="paragraph" w:styleId="5">
    <w:name w:val="Body Text"/>
    <w:basedOn w:val="1"/>
    <w:next w:val="1"/>
    <w:link w:val="24"/>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link w:val="25"/>
    <w:qFormat/>
    <w:uiPriority w:val="0"/>
    <w:rPr>
      <w:rFonts w:ascii="宋体" w:hAnsi="Courier New"/>
      <w:szCs w:val="20"/>
    </w:rPr>
  </w:style>
  <w:style w:type="paragraph" w:styleId="8">
    <w:name w:val="Body Text Indent 2"/>
    <w:basedOn w:val="1"/>
    <w:link w:val="26"/>
    <w:qFormat/>
    <w:uiPriority w:val="0"/>
    <w:pPr>
      <w:spacing w:after="120" w:line="480" w:lineRule="auto"/>
      <w:ind w:left="420"/>
    </w:pPr>
    <w:rPr>
      <w:rFonts w:ascii="Times New Roman" w:hAnsi="Times New Roman"/>
      <w:szCs w:val="20"/>
    </w:rPr>
  </w:style>
  <w:style w:type="paragraph" w:styleId="9">
    <w:name w:val="Balloon Text"/>
    <w:basedOn w:val="1"/>
    <w:link w:val="27"/>
    <w:unhideWhenUsed/>
    <w:qFormat/>
    <w:uiPriority w:val="99"/>
    <w:rPr>
      <w:rFonts w:ascii="Times New Roman" w:hAnsi="Times New Roman"/>
      <w:sz w:val="18"/>
      <w:szCs w:val="18"/>
    </w:rPr>
  </w:style>
  <w:style w:type="paragraph" w:styleId="10">
    <w:name w:val="footer"/>
    <w:basedOn w:val="1"/>
    <w:link w:val="28"/>
    <w:unhideWhenUsed/>
    <w:qFormat/>
    <w:uiPriority w:val="0"/>
    <w:pPr>
      <w:tabs>
        <w:tab w:val="center" w:pos="4153"/>
        <w:tab w:val="right" w:pos="8306"/>
      </w:tabs>
      <w:snapToGrid w:val="0"/>
      <w:jc w:val="left"/>
    </w:pPr>
    <w:rPr>
      <w:sz w:val="18"/>
      <w:szCs w:val="18"/>
    </w:rPr>
  </w:style>
  <w:style w:type="paragraph" w:styleId="11">
    <w:name w:val="header"/>
    <w:basedOn w:val="1"/>
    <w:link w:val="29"/>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3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4">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5">
    <w:name w:val="Body Text First Indent 2"/>
    <w:basedOn w:val="6"/>
    <w:next w:val="1"/>
    <w:qFormat/>
    <w:uiPriority w:val="0"/>
    <w:pPr>
      <w:ind w:firstLine="420" w:firstLineChars="200"/>
    </w:pPr>
  </w:style>
  <w:style w:type="table" w:styleId="17">
    <w:name w:val="Table Grid"/>
    <w:basedOn w:val="16"/>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9">
    <w:name w:val="Strong"/>
    <w:basedOn w:val="18"/>
    <w:qFormat/>
    <w:uiPriority w:val="22"/>
    <w:rPr>
      <w:rFonts w:ascii="Times New Roman" w:hAnsi="Times New Roman" w:eastAsia="宋体" w:cs="Times New Roman"/>
      <w:b/>
      <w:bCs/>
    </w:rPr>
  </w:style>
  <w:style w:type="character" w:styleId="20">
    <w:name w:val="page number"/>
    <w:basedOn w:val="18"/>
    <w:qFormat/>
    <w:uiPriority w:val="0"/>
    <w:rPr>
      <w:rFonts w:ascii="Times New Roman" w:hAnsi="Times New Roman" w:eastAsia="宋体" w:cs="Times New Roman"/>
    </w:rPr>
  </w:style>
  <w:style w:type="character" w:styleId="21">
    <w:name w:val="Emphasis"/>
    <w:basedOn w:val="18"/>
    <w:qFormat/>
    <w:uiPriority w:val="20"/>
    <w:rPr>
      <w:rFonts w:ascii="Times New Roman" w:hAnsi="Times New Roman" w:eastAsia="宋体" w:cs="Times New Roman"/>
      <w:i/>
      <w:iCs/>
    </w:rPr>
  </w:style>
  <w:style w:type="character" w:styleId="22">
    <w:name w:val="Hyperlink"/>
    <w:basedOn w:val="18"/>
    <w:unhideWhenUsed/>
    <w:qFormat/>
    <w:uiPriority w:val="0"/>
    <w:rPr>
      <w:rFonts w:ascii="Times New Roman" w:hAnsi="Times New Roman" w:eastAsia="宋体" w:cs="Times New Roman"/>
      <w:color w:val="0000FF"/>
      <w:u w:val="single"/>
    </w:rPr>
  </w:style>
  <w:style w:type="character" w:customStyle="1" w:styleId="23">
    <w:name w:val="正文缩进 Char"/>
    <w:basedOn w:val="18"/>
    <w:link w:val="3"/>
    <w:qFormat/>
    <w:locked/>
    <w:uiPriority w:val="0"/>
    <w:rPr>
      <w:rFonts w:ascii="Times New Roman" w:hAnsi="Times New Roman" w:eastAsia="宋体" w:cs="Times New Roman"/>
      <w:szCs w:val="20"/>
    </w:rPr>
  </w:style>
  <w:style w:type="character" w:customStyle="1" w:styleId="24">
    <w:name w:val="正文文本 Char"/>
    <w:basedOn w:val="18"/>
    <w:link w:val="5"/>
    <w:qFormat/>
    <w:uiPriority w:val="0"/>
    <w:rPr>
      <w:rFonts w:ascii="幼圆" w:hAnsi="新宋体" w:eastAsia="幼圆" w:cs="Times New Roman"/>
      <w:b/>
      <w:bCs/>
      <w:sz w:val="84"/>
      <w:szCs w:val="20"/>
      <w14:shadow w14:blurRad="50800" w14:dist="38100" w14:dir="2700000" w14:sx="100000" w14:sy="100000" w14:kx="0" w14:ky="0" w14:algn="tl">
        <w14:srgbClr w14:val="000000">
          <w14:alpha w14:val="60000"/>
        </w14:srgbClr>
      </w14:shadow>
    </w:rPr>
  </w:style>
  <w:style w:type="character" w:customStyle="1" w:styleId="25">
    <w:name w:val="纯文本 Char1"/>
    <w:basedOn w:val="18"/>
    <w:link w:val="7"/>
    <w:qFormat/>
    <w:uiPriority w:val="0"/>
    <w:rPr>
      <w:rFonts w:ascii="宋体" w:hAnsi="Courier New" w:eastAsia="宋体" w:cs="Times New Roman"/>
      <w:szCs w:val="20"/>
    </w:rPr>
  </w:style>
  <w:style w:type="character" w:customStyle="1" w:styleId="26">
    <w:name w:val="正文文本缩进 2 Char"/>
    <w:basedOn w:val="18"/>
    <w:link w:val="8"/>
    <w:qFormat/>
    <w:uiPriority w:val="0"/>
    <w:rPr>
      <w:rFonts w:ascii="Times New Roman" w:hAnsi="Times New Roman" w:eastAsia="宋体" w:cs="Times New Roman"/>
      <w:szCs w:val="20"/>
    </w:rPr>
  </w:style>
  <w:style w:type="character" w:customStyle="1" w:styleId="27">
    <w:name w:val="批注框文本 Char"/>
    <w:basedOn w:val="18"/>
    <w:link w:val="9"/>
    <w:semiHidden/>
    <w:qFormat/>
    <w:uiPriority w:val="99"/>
    <w:rPr>
      <w:rFonts w:ascii="Times New Roman" w:hAnsi="Times New Roman" w:eastAsia="宋体" w:cs="Times New Roman"/>
      <w:sz w:val="18"/>
      <w:szCs w:val="18"/>
    </w:rPr>
  </w:style>
  <w:style w:type="character" w:customStyle="1" w:styleId="28">
    <w:name w:val="页脚 Char"/>
    <w:basedOn w:val="18"/>
    <w:link w:val="10"/>
    <w:qFormat/>
    <w:uiPriority w:val="0"/>
    <w:rPr>
      <w:rFonts w:ascii="Times New Roman" w:hAnsi="Times New Roman" w:eastAsia="宋体" w:cs="Times New Roman"/>
      <w:sz w:val="18"/>
      <w:szCs w:val="18"/>
    </w:rPr>
  </w:style>
  <w:style w:type="character" w:customStyle="1" w:styleId="29">
    <w:name w:val="页眉 Char"/>
    <w:basedOn w:val="18"/>
    <w:link w:val="11"/>
    <w:qFormat/>
    <w:uiPriority w:val="0"/>
    <w:rPr>
      <w:rFonts w:ascii="Times New Roman" w:hAnsi="Times New Roman" w:eastAsia="宋体" w:cs="Times New Roman"/>
      <w:sz w:val="18"/>
      <w:szCs w:val="18"/>
    </w:rPr>
  </w:style>
  <w:style w:type="character" w:customStyle="1" w:styleId="30">
    <w:name w:val="HTML 预设格式 Char"/>
    <w:basedOn w:val="18"/>
    <w:link w:val="12"/>
    <w:semiHidden/>
    <w:qFormat/>
    <w:uiPriority w:val="99"/>
    <w:rPr>
      <w:rFonts w:ascii="宋体" w:hAnsi="宋体" w:eastAsia="宋体" w:cs="宋体"/>
      <w:kern w:val="0"/>
      <w:sz w:val="24"/>
      <w:szCs w:val="24"/>
    </w:rPr>
  </w:style>
  <w:style w:type="character" w:customStyle="1" w:styleId="31">
    <w:name w:val="纯文本 Char"/>
    <w:basedOn w:val="18"/>
    <w:qFormat/>
    <w:uiPriority w:val="0"/>
    <w:rPr>
      <w:rFonts w:ascii="宋体" w:hAnsi="Courier New" w:eastAsia="宋体" w:cs="Courier New"/>
      <w:kern w:val="2"/>
      <w:sz w:val="21"/>
      <w:szCs w:val="21"/>
    </w:rPr>
  </w:style>
  <w:style w:type="character" w:customStyle="1" w:styleId="32">
    <w:name w:val="apple-converted-space"/>
    <w:basedOn w:val="18"/>
    <w:qFormat/>
    <w:uiPriority w:val="0"/>
    <w:rPr>
      <w:rFonts w:ascii="Times New Roman" w:hAnsi="Times New Roman" w:eastAsia="宋体" w:cs="Times New Roman"/>
    </w:rPr>
  </w:style>
  <w:style w:type="character" w:customStyle="1" w:styleId="33">
    <w:name w:val="prc_air"/>
    <w:basedOn w:val="18"/>
    <w:qFormat/>
    <w:uiPriority w:val="0"/>
    <w:rPr>
      <w:rFonts w:ascii="Times New Roman" w:hAnsi="Times New Roman" w:eastAsia="宋体" w:cs="Times New Roman"/>
    </w:rPr>
  </w:style>
  <w:style w:type="character" w:customStyle="1" w:styleId="34">
    <w:name w:val="sp_dash"/>
    <w:basedOn w:val="18"/>
    <w:qFormat/>
    <w:uiPriority w:val="0"/>
    <w:rPr>
      <w:rFonts w:ascii="Times New Roman" w:hAnsi="Times New Roman" w:eastAsia="宋体" w:cs="Times New Roman"/>
    </w:rPr>
  </w:style>
  <w:style w:type="paragraph" w:customStyle="1" w:styleId="35">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styleId="37">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8">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0">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1">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2">
    <w:name w:val="_Style 35"/>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p0"/>
    <w:basedOn w:val="1"/>
    <w:qFormat/>
    <w:uiPriority w:val="0"/>
    <w:pPr>
      <w:keepNext w:val="0"/>
      <w:keepLines w:val="0"/>
      <w:widowControl/>
      <w:suppressLineNumbers w:val="0"/>
      <w:spacing w:before="0" w:beforeAutospacing="0" w:after="0" w:afterAutospacing="0"/>
      <w:ind w:left="0" w:right="0"/>
      <w:jc w:val="both"/>
    </w:pPr>
    <w:rPr>
      <w:rFonts w:hint="default" w:ascii="Times New Roman" w:hAnsi="Times New Roman" w:eastAsia="宋体" w:cs="Times New Roman"/>
      <w:kern w:val="0"/>
      <w:sz w:val="21"/>
      <w:szCs w:val="21"/>
      <w:lang w:val="en-US" w:eastAsia="zh-CN" w:bidi="ar"/>
    </w:rPr>
  </w:style>
  <w:style w:type="paragraph" w:customStyle="1" w:styleId="4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5">
    <w:name w:val="列出段落1"/>
    <w:basedOn w:val="1"/>
    <w:qFormat/>
    <w:uiPriority w:val="0"/>
    <w:pPr>
      <w:ind w:firstLine="420" w:firstLineChars="200"/>
    </w:pPr>
    <w:rPr>
      <w:szCs w:val="24"/>
    </w:rPr>
  </w:style>
  <w:style w:type="paragraph" w:customStyle="1" w:styleId="46">
    <w:name w:val="Table Text"/>
    <w:basedOn w:val="1"/>
    <w:semiHidden/>
    <w:qFormat/>
    <w:uiPriority w:val="0"/>
    <w:rPr>
      <w:rFonts w:ascii="宋体" w:hAnsi="宋体" w:eastAsia="宋体" w:cs="宋体"/>
      <w:sz w:val="28"/>
      <w:szCs w:val="28"/>
      <w:lang w:val="en-US" w:eastAsia="en-US" w:bidi="ar-SA"/>
    </w:rPr>
  </w:style>
  <w:style w:type="character" w:customStyle="1" w:styleId="47">
    <w:name w:val="font61"/>
    <w:basedOn w:val="18"/>
    <w:qFormat/>
    <w:uiPriority w:val="0"/>
    <w:rPr>
      <w:rFonts w:hint="eastAsia" w:ascii="宋体" w:hAnsi="宋体" w:eastAsia="宋体" w:cs="宋体"/>
      <w:color w:val="FF0000"/>
      <w:sz w:val="20"/>
      <w:szCs w:val="20"/>
      <w:u w:val="none"/>
    </w:rPr>
  </w:style>
  <w:style w:type="character" w:customStyle="1" w:styleId="48">
    <w:name w:val="font21"/>
    <w:basedOn w:val="18"/>
    <w:qFormat/>
    <w:uiPriority w:val="0"/>
    <w:rPr>
      <w:rFonts w:hint="eastAsia" w:ascii="宋体" w:hAnsi="宋体" w:eastAsia="宋体" w:cs="宋体"/>
      <w:color w:val="000000"/>
      <w:sz w:val="20"/>
      <w:szCs w:val="20"/>
      <w:u w:val="none"/>
    </w:rPr>
  </w:style>
  <w:style w:type="character" w:customStyle="1" w:styleId="49">
    <w:name w:val="10"/>
    <w:basedOn w:val="18"/>
    <w:qFormat/>
    <w:uiPriority w:val="0"/>
    <w:rPr>
      <w:rFonts w:hint="default" w:ascii="Times New Roman" w:hAnsi="Times New Roman" w:eastAsia="宋体" w:cs="Times New Roman"/>
    </w:rPr>
  </w:style>
  <w:style w:type="character" w:customStyle="1" w:styleId="50">
    <w:name w:val="15"/>
    <w:basedOn w:val="18"/>
    <w:uiPriority w:val="0"/>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1" Type="http://schemas.openxmlformats.org/officeDocument/2006/relationships/glossaryDocument" Target="glossary/document.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68e8e9-1123-47f6-9efc-16650eec6b59}"/>
        <w:style w:val=""/>
        <w:category>
          <w:name w:val="常规"/>
          <w:gallery w:val="placeholder"/>
        </w:category>
        <w:types>
          <w:type w:val="bbPlcHdr"/>
        </w:types>
        <w:behaviors>
          <w:behavior w:val="content"/>
        </w:behaviors>
        <w:description w:val=""/>
        <w:guid w:val="{2f68e8e9-1123-47f6-9efc-16650eec6b59}"/>
      </w:docPartPr>
      <w:docPartBody>
        <w:p w14:paraId="1224BE4D">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2</Words>
  <Characters>3</Characters>
  <Lines>0</Lines>
  <Paragraphs>0</Paragraphs>
  <TotalTime>40</TotalTime>
  <ScaleCrop>false</ScaleCrop>
  <LinksUpToDate>false</LinksUpToDate>
  <CharactersWithSpaces>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2026-07-21T07:32:35Z</dcterms:created>
  <dc:creator>Dell</dc:creator>
  <cp:lastModifiedBy>陈曦</cp:lastModifiedBy>
  <dcterms:modified xsi:type="dcterms:W3CDTF">2026-07-21T08:17:43Z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eyJoZGlkIjoiODQ0NWY5YjE3NGYzMmZkYTI2NTFkNWYyOGEwODRiNzgiLCJ1c2VySWQiOiIxODUxNzk5Njk5In0=</vt:lpwstr>
  </property>
  <property fmtid="{D5CDD505-2E9C-101B-9397-08002B2CF9AE}" pid="4" name="ICV">
    <vt:lpwstr>76C4057261534861895109D5A9C040F2_12</vt:lpwstr>
  </property>
</Properties>
</file>